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4AF602" w14:textId="77777777" w:rsidR="00CC5448" w:rsidRDefault="00CC5448">
      <w:pPr>
        <w:widowControl w:val="0"/>
        <w:pBdr>
          <w:top w:val="nil"/>
          <w:left w:val="nil"/>
          <w:bottom w:val="nil"/>
          <w:right w:val="nil"/>
          <w:between w:val="nil"/>
        </w:pBdr>
        <w:spacing w:after="0" w:line="276" w:lineRule="auto"/>
        <w:rPr>
          <w:rFonts w:ascii="Arial" w:eastAsia="Arial" w:hAnsi="Arial" w:cs="Arial"/>
          <w:color w:val="000000"/>
        </w:rPr>
      </w:pPr>
    </w:p>
    <w:tbl>
      <w:tblPr>
        <w:tblStyle w:val="a2"/>
        <w:tblW w:w="1000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0"/>
        <w:gridCol w:w="1035"/>
        <w:gridCol w:w="1095"/>
        <w:gridCol w:w="1380"/>
        <w:gridCol w:w="2760"/>
        <w:gridCol w:w="3105"/>
      </w:tblGrid>
      <w:tr w:rsidR="00E16ADE" w14:paraId="184AF60A" w14:textId="77777777" w:rsidTr="00E16ADE">
        <w:trPr>
          <w:trHeight w:val="288"/>
          <w:tblHeader/>
          <w:jc w:val="center"/>
        </w:trPr>
        <w:tc>
          <w:tcPr>
            <w:tcW w:w="630" w:type="dxa"/>
            <w:shd w:val="clear" w:color="auto" w:fill="002F6C"/>
            <w:vAlign w:val="center"/>
          </w:tcPr>
          <w:p w14:paraId="184AF603" w14:textId="77777777" w:rsidR="00E16ADE" w:rsidRDefault="00E16ADE">
            <w:pPr>
              <w:spacing w:after="0" w:line="240" w:lineRule="auto"/>
              <w:rPr>
                <w:rFonts w:ascii="Gill Sans" w:eastAsia="Gill Sans" w:hAnsi="Gill Sans" w:cs="Gill Sans"/>
                <w:b/>
                <w:color w:val="FFFFFF"/>
                <w:sz w:val="20"/>
                <w:szCs w:val="20"/>
              </w:rPr>
            </w:pPr>
            <w:r>
              <w:rPr>
                <w:rFonts w:ascii="Gill Sans" w:eastAsia="Gill Sans" w:hAnsi="Gill Sans" w:cs="Gill Sans"/>
                <w:b/>
                <w:color w:val="FFFFFF"/>
                <w:sz w:val="20"/>
                <w:szCs w:val="20"/>
              </w:rPr>
              <w:t>Post #</w:t>
            </w:r>
          </w:p>
        </w:tc>
        <w:tc>
          <w:tcPr>
            <w:tcW w:w="1035" w:type="dxa"/>
            <w:shd w:val="clear" w:color="auto" w:fill="002F6C"/>
            <w:vAlign w:val="center"/>
          </w:tcPr>
          <w:p w14:paraId="184AF604" w14:textId="77777777" w:rsidR="00E16ADE" w:rsidRDefault="00E16ADE">
            <w:pPr>
              <w:spacing w:after="0" w:line="240" w:lineRule="auto"/>
              <w:rPr>
                <w:rFonts w:ascii="Gill Sans" w:eastAsia="Gill Sans" w:hAnsi="Gill Sans" w:cs="Gill Sans"/>
                <w:b/>
                <w:color w:val="FFFFFF"/>
                <w:sz w:val="20"/>
                <w:szCs w:val="20"/>
              </w:rPr>
            </w:pPr>
            <w:r>
              <w:rPr>
                <w:rFonts w:ascii="Gill Sans" w:eastAsia="Gill Sans" w:hAnsi="Gill Sans" w:cs="Gill Sans"/>
                <w:b/>
                <w:color w:val="FFFFFF"/>
                <w:sz w:val="20"/>
                <w:szCs w:val="20"/>
              </w:rPr>
              <w:t>Date</w:t>
            </w:r>
          </w:p>
        </w:tc>
        <w:tc>
          <w:tcPr>
            <w:tcW w:w="1095" w:type="dxa"/>
            <w:shd w:val="clear" w:color="auto" w:fill="002F6C"/>
            <w:vAlign w:val="center"/>
          </w:tcPr>
          <w:p w14:paraId="184AF606" w14:textId="77777777" w:rsidR="00E16ADE" w:rsidRDefault="00E16ADE">
            <w:pPr>
              <w:spacing w:after="0" w:line="240" w:lineRule="auto"/>
              <w:rPr>
                <w:rFonts w:ascii="Gill Sans" w:eastAsia="Gill Sans" w:hAnsi="Gill Sans" w:cs="Gill Sans"/>
                <w:b/>
                <w:color w:val="FFFFFF"/>
                <w:sz w:val="20"/>
                <w:szCs w:val="20"/>
              </w:rPr>
            </w:pPr>
            <w:r>
              <w:rPr>
                <w:rFonts w:ascii="Gill Sans" w:eastAsia="Gill Sans" w:hAnsi="Gill Sans" w:cs="Gill Sans"/>
                <w:b/>
                <w:color w:val="FFFFFF"/>
                <w:sz w:val="20"/>
                <w:szCs w:val="20"/>
              </w:rPr>
              <w:t>Message Type</w:t>
            </w:r>
          </w:p>
        </w:tc>
        <w:tc>
          <w:tcPr>
            <w:tcW w:w="1380" w:type="dxa"/>
            <w:shd w:val="clear" w:color="auto" w:fill="002F6C"/>
            <w:vAlign w:val="center"/>
          </w:tcPr>
          <w:p w14:paraId="184AF607" w14:textId="77777777" w:rsidR="00E16ADE" w:rsidRDefault="00E16ADE">
            <w:pPr>
              <w:spacing w:after="0" w:line="240" w:lineRule="auto"/>
              <w:rPr>
                <w:rFonts w:ascii="Gill Sans" w:eastAsia="Gill Sans" w:hAnsi="Gill Sans" w:cs="Gill Sans"/>
                <w:b/>
                <w:color w:val="FFFFFF"/>
                <w:sz w:val="20"/>
                <w:szCs w:val="20"/>
              </w:rPr>
            </w:pPr>
            <w:r>
              <w:rPr>
                <w:rFonts w:ascii="Gill Sans" w:eastAsia="Gill Sans" w:hAnsi="Gill Sans" w:cs="Gill Sans"/>
                <w:b/>
                <w:color w:val="FFFFFF"/>
                <w:sz w:val="20"/>
                <w:szCs w:val="20"/>
              </w:rPr>
              <w:t>Message</w:t>
            </w:r>
          </w:p>
        </w:tc>
        <w:tc>
          <w:tcPr>
            <w:tcW w:w="2760" w:type="dxa"/>
            <w:shd w:val="clear" w:color="auto" w:fill="002F6C"/>
            <w:vAlign w:val="center"/>
          </w:tcPr>
          <w:p w14:paraId="184AF608" w14:textId="77777777" w:rsidR="00E16ADE" w:rsidRDefault="00E16ADE">
            <w:pPr>
              <w:spacing w:after="0" w:line="240" w:lineRule="auto"/>
              <w:rPr>
                <w:rFonts w:ascii="Gill Sans" w:eastAsia="Gill Sans" w:hAnsi="Gill Sans" w:cs="Gill Sans"/>
                <w:b/>
                <w:color w:val="FFFFFF"/>
                <w:sz w:val="20"/>
                <w:szCs w:val="20"/>
              </w:rPr>
            </w:pPr>
            <w:r>
              <w:rPr>
                <w:rFonts w:ascii="Gill Sans" w:eastAsia="Gill Sans" w:hAnsi="Gill Sans" w:cs="Gill Sans"/>
                <w:b/>
                <w:color w:val="FFFFFF"/>
                <w:sz w:val="20"/>
                <w:szCs w:val="20"/>
              </w:rPr>
              <w:t>Caption</w:t>
            </w:r>
          </w:p>
        </w:tc>
        <w:tc>
          <w:tcPr>
            <w:tcW w:w="3105" w:type="dxa"/>
            <w:shd w:val="clear" w:color="auto" w:fill="002F6C"/>
            <w:vAlign w:val="center"/>
          </w:tcPr>
          <w:p w14:paraId="184AF609" w14:textId="77777777" w:rsidR="00E16ADE" w:rsidRDefault="00E16ADE">
            <w:pPr>
              <w:spacing w:after="0" w:line="240" w:lineRule="auto"/>
              <w:jc w:val="both"/>
              <w:rPr>
                <w:rFonts w:ascii="Gill Sans" w:eastAsia="Gill Sans" w:hAnsi="Gill Sans" w:cs="Gill Sans"/>
                <w:b/>
                <w:color w:val="FFFFFF"/>
                <w:sz w:val="20"/>
                <w:szCs w:val="20"/>
              </w:rPr>
            </w:pPr>
            <w:r>
              <w:rPr>
                <w:rFonts w:ascii="Gill Sans" w:eastAsia="Gill Sans" w:hAnsi="Gill Sans" w:cs="Gill Sans"/>
                <w:b/>
                <w:color w:val="FFFFFF"/>
                <w:sz w:val="20"/>
                <w:szCs w:val="20"/>
              </w:rPr>
              <w:t>Creative design</w:t>
            </w:r>
          </w:p>
        </w:tc>
      </w:tr>
      <w:tr w:rsidR="00E16ADE" w14:paraId="184AF617" w14:textId="77777777" w:rsidTr="00E16ADE">
        <w:trPr>
          <w:trHeight w:val="3024"/>
          <w:jc w:val="center"/>
        </w:trPr>
        <w:tc>
          <w:tcPr>
            <w:tcW w:w="630" w:type="dxa"/>
            <w:vAlign w:val="center"/>
          </w:tcPr>
          <w:p w14:paraId="184AF60B" w14:textId="77777777" w:rsidR="00E16ADE" w:rsidRDefault="00E16ADE">
            <w:pPr>
              <w:bidi/>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5</w:t>
            </w:r>
            <w:r>
              <w:rPr>
                <w:rFonts w:ascii="Gill Sans" w:eastAsia="Gill Sans" w:hAnsi="Gill Sans" w:cs="Gill Sans"/>
                <w:color w:val="000000"/>
                <w:sz w:val="20"/>
                <w:szCs w:val="20"/>
              </w:rPr>
              <w:t>.1</w:t>
            </w:r>
          </w:p>
        </w:tc>
        <w:tc>
          <w:tcPr>
            <w:tcW w:w="1035" w:type="dxa"/>
            <w:shd w:val="clear" w:color="auto" w:fill="auto"/>
            <w:vAlign w:val="center"/>
          </w:tcPr>
          <w:p w14:paraId="184AF60C" w14:textId="13CA66B5"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May 2</w:t>
            </w:r>
          </w:p>
        </w:tc>
        <w:tc>
          <w:tcPr>
            <w:tcW w:w="1095" w:type="dxa"/>
            <w:shd w:val="clear" w:color="auto" w:fill="auto"/>
            <w:vAlign w:val="center"/>
          </w:tcPr>
          <w:p w14:paraId="184AF60E"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Textile</w:t>
            </w:r>
          </w:p>
          <w:p w14:paraId="184AF60F"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awareness</w:t>
            </w:r>
          </w:p>
        </w:tc>
        <w:tc>
          <w:tcPr>
            <w:tcW w:w="1380" w:type="dxa"/>
            <w:shd w:val="clear" w:color="auto" w:fill="auto"/>
            <w:vAlign w:val="center"/>
          </w:tcPr>
          <w:p w14:paraId="184AF610" w14:textId="77777777" w:rsidR="00E16ADE" w:rsidRDefault="00E16ADE">
            <w:pPr>
              <w:spacing w:after="0" w:line="240" w:lineRule="auto"/>
              <w:rPr>
                <w:rFonts w:ascii="Gill Sans" w:eastAsia="Gill Sans" w:hAnsi="Gill Sans" w:cs="Gill Sans"/>
                <w:sz w:val="20"/>
                <w:szCs w:val="20"/>
              </w:rPr>
            </w:pPr>
            <w:r>
              <w:rPr>
                <w:rFonts w:ascii="Gill Sans" w:eastAsia="Gill Sans" w:hAnsi="Gill Sans" w:cs="Gill Sans"/>
                <w:sz w:val="20"/>
                <w:szCs w:val="20"/>
              </w:rPr>
              <w:t>Informative</w:t>
            </w:r>
          </w:p>
        </w:tc>
        <w:tc>
          <w:tcPr>
            <w:tcW w:w="2760" w:type="dxa"/>
            <w:shd w:val="clear" w:color="auto" w:fill="auto"/>
            <w:vAlign w:val="center"/>
          </w:tcPr>
          <w:p w14:paraId="184AF611" w14:textId="77777777" w:rsidR="00E16ADE" w:rsidRDefault="00E16ADE">
            <w:pPr>
              <w:bidi/>
              <w:spacing w:before="140" w:after="140" w:line="256" w:lineRule="auto"/>
              <w:rPr>
                <w:rFonts w:ascii="GE SS Two Light" w:eastAsia="GE SS Two Light" w:hAnsi="GE SS Two Light" w:cs="GE SS Two Light"/>
                <w:color w:val="333333"/>
                <w:sz w:val="18"/>
                <w:szCs w:val="18"/>
                <w:highlight w:val="white"/>
              </w:rPr>
            </w:pPr>
            <w:r>
              <w:rPr>
                <w:rFonts w:ascii="GE SS Two Light" w:eastAsia="GE SS Two Light" w:hAnsi="GE SS Two Light" w:cs="GE SS Two Light"/>
                <w:color w:val="333333"/>
                <w:sz w:val="18"/>
                <w:szCs w:val="18"/>
                <w:highlight w:val="white"/>
                <w:rtl/>
              </w:rPr>
              <w:t xml:space="preserve">تعد صناعة الأزياء واحدة من أكبر الملوثات على مستوى العالم، ونفايات النسيج </w:t>
            </w:r>
            <w:r>
              <w:rPr>
                <w:rFonts w:ascii="Cambria" w:eastAsia="Cambria" w:hAnsi="Cambria" w:cs="Cambria"/>
                <w:color w:val="333333"/>
                <w:sz w:val="18"/>
                <w:szCs w:val="18"/>
                <w:highlight w:val="white"/>
                <w:rtl/>
              </w:rPr>
              <w:t xml:space="preserve">لها </w:t>
            </w:r>
            <w:r>
              <w:rPr>
                <w:rFonts w:ascii="GE SS Two Light" w:eastAsia="GE SS Two Light" w:hAnsi="GE SS Two Light" w:cs="GE SS Two Light"/>
                <w:color w:val="333333"/>
                <w:sz w:val="18"/>
                <w:szCs w:val="18"/>
                <w:highlight w:val="white"/>
                <w:rtl/>
              </w:rPr>
              <w:t>تأثير بيئي كبير</w:t>
            </w:r>
          </w:p>
          <w:p w14:paraId="184AF612" w14:textId="77777777" w:rsidR="00E16ADE" w:rsidRDefault="00E16ADE">
            <w:pPr>
              <w:bidi/>
              <w:spacing w:after="0" w:line="240" w:lineRule="auto"/>
              <w:rPr>
                <w:rFonts w:ascii="GE SS Two Light" w:eastAsia="GE SS Two Light" w:hAnsi="GE SS Two Light" w:cs="GE SS Two Light"/>
                <w:sz w:val="18"/>
                <w:szCs w:val="18"/>
              </w:rPr>
            </w:pPr>
            <w:r>
              <w:rPr>
                <w:rFonts w:ascii="GE SS Two Light" w:eastAsia="GE SS Two Light" w:hAnsi="GE SS Two Light" w:cs="GE SS Two Light"/>
                <w:sz w:val="18"/>
                <w:szCs w:val="18"/>
                <w:rtl/>
              </w:rPr>
              <w:t xml:space="preserve">للمزيد من المعلومات </w:t>
            </w:r>
            <w:proofErr w:type="gramStart"/>
            <w:r>
              <w:rPr>
                <w:rFonts w:ascii="GE SS Two Light" w:eastAsia="GE SS Two Light" w:hAnsi="GE SS Two Light" w:cs="GE SS Two Light"/>
                <w:sz w:val="18"/>
                <w:szCs w:val="18"/>
                <w:rtl/>
              </w:rPr>
              <w:t>يمكنك  مسح</w:t>
            </w:r>
            <w:proofErr w:type="gramEnd"/>
            <w:r>
              <w:rPr>
                <w:rFonts w:ascii="GE SS Two Light" w:eastAsia="GE SS Two Light" w:hAnsi="GE SS Two Light" w:cs="GE SS Two Light"/>
                <w:sz w:val="18"/>
                <w:szCs w:val="18"/>
                <w:rtl/>
              </w:rPr>
              <w:t xml:space="preserve"> الكود الظاهر في الصورة #إعادة_التدوير</w:t>
            </w:r>
          </w:p>
          <w:p w14:paraId="184AF613" w14:textId="77777777" w:rsidR="00E16ADE" w:rsidRDefault="00E16ADE">
            <w:pPr>
              <w:bidi/>
              <w:spacing w:after="0" w:line="240" w:lineRule="auto"/>
              <w:rPr>
                <w:rFonts w:ascii="GE SS Two Light" w:eastAsia="GE SS Two Light" w:hAnsi="GE SS Two Light" w:cs="GE SS Two Light"/>
                <w:color w:val="000000"/>
                <w:sz w:val="18"/>
                <w:szCs w:val="18"/>
              </w:rPr>
            </w:pPr>
            <w:r>
              <w:rPr>
                <w:rFonts w:ascii="GE SS Two Light" w:eastAsia="GE SS Two Light" w:hAnsi="GE SS Two Light" w:cs="GE SS Two Light"/>
                <w:color w:val="000000"/>
                <w:sz w:val="18"/>
                <w:szCs w:val="18"/>
                <w:rtl/>
              </w:rPr>
              <w:t>#فرز_من_المصدر</w:t>
            </w:r>
          </w:p>
          <w:p w14:paraId="184AF614" w14:textId="77777777" w:rsidR="00E16ADE" w:rsidRDefault="00E16ADE">
            <w:pPr>
              <w:bidi/>
              <w:spacing w:after="0" w:line="240" w:lineRule="auto"/>
              <w:rPr>
                <w:rFonts w:ascii="GE SS Two Light" w:eastAsia="GE SS Two Light" w:hAnsi="GE SS Two Light" w:cs="GE SS Two Light"/>
                <w:color w:val="000000"/>
                <w:sz w:val="18"/>
                <w:szCs w:val="18"/>
              </w:rPr>
            </w:pPr>
            <w:r>
              <w:rPr>
                <w:rFonts w:ascii="GE SS Two Light" w:eastAsia="GE SS Two Light" w:hAnsi="GE SS Two Light" w:cs="GE SS Two Light"/>
                <w:color w:val="000000"/>
                <w:sz w:val="18"/>
                <w:szCs w:val="18"/>
                <w:rtl/>
              </w:rPr>
              <w:t>#لاترموها_دوروها</w:t>
            </w:r>
          </w:p>
          <w:p w14:paraId="184AF615" w14:textId="77777777" w:rsidR="00E16ADE" w:rsidRDefault="00E16ADE">
            <w:pPr>
              <w:bidi/>
              <w:spacing w:after="0" w:line="240" w:lineRule="auto"/>
              <w:rPr>
                <w:rFonts w:ascii="GE SS Two Light" w:eastAsia="GE SS Two Light" w:hAnsi="GE SS Two Light" w:cs="GE SS Two Light"/>
                <w:b/>
                <w:sz w:val="18"/>
                <w:szCs w:val="18"/>
              </w:rPr>
            </w:pPr>
            <w:bookmarkStart w:id="0" w:name="_heading=h.ws2a9zglnzy3" w:colFirst="0" w:colLast="0"/>
            <w:bookmarkEnd w:id="0"/>
            <w:r>
              <w:rPr>
                <w:rFonts w:ascii="GE SS Two Light" w:eastAsia="GE SS Two Light" w:hAnsi="GE SS Two Light" w:cs="GE SS Two Light"/>
                <w:b/>
                <w:sz w:val="18"/>
                <w:szCs w:val="18"/>
                <w:rtl/>
              </w:rPr>
              <w:t xml:space="preserve">#إعادةتدوير </w:t>
            </w:r>
            <w:r>
              <w:rPr>
                <w:rFonts w:ascii="GE SS Two Light" w:eastAsia="GE SS Two Light" w:hAnsi="GE SS Two Light" w:cs="GE SS Two Light"/>
                <w:color w:val="1C1E21"/>
                <w:sz w:val="18"/>
                <w:szCs w:val="18"/>
                <w:rtl/>
              </w:rPr>
              <w:t>#البيئة #الأردن</w:t>
            </w:r>
          </w:p>
        </w:tc>
        <w:tc>
          <w:tcPr>
            <w:tcW w:w="3105" w:type="dxa"/>
            <w:shd w:val="clear" w:color="auto" w:fill="auto"/>
            <w:vAlign w:val="center"/>
          </w:tcPr>
          <w:p w14:paraId="184AF616" w14:textId="77777777" w:rsidR="00E16ADE" w:rsidRDefault="00E16ADE">
            <w:pPr>
              <w:pBdr>
                <w:top w:val="nil"/>
                <w:left w:val="nil"/>
                <w:bottom w:val="nil"/>
                <w:right w:val="nil"/>
                <w:between w:val="nil"/>
              </w:pBdr>
              <w:spacing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noProof/>
                <w:sz w:val="20"/>
                <w:szCs w:val="20"/>
              </w:rPr>
              <w:drawing>
                <wp:inline distT="114300" distB="114300" distL="114300" distR="114300" wp14:anchorId="184AF688" wp14:editId="184AF689">
                  <wp:extent cx="1819275" cy="1816100"/>
                  <wp:effectExtent l="0" t="0" r="0" b="0"/>
                  <wp:docPr id="2022864633"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7"/>
                          <a:srcRect/>
                          <a:stretch>
                            <a:fillRect/>
                          </a:stretch>
                        </pic:blipFill>
                        <pic:spPr>
                          <a:xfrm>
                            <a:off x="0" y="0"/>
                            <a:ext cx="1819275" cy="1816100"/>
                          </a:xfrm>
                          <a:prstGeom prst="rect">
                            <a:avLst/>
                          </a:prstGeom>
                          <a:ln/>
                        </pic:spPr>
                      </pic:pic>
                    </a:graphicData>
                  </a:graphic>
                </wp:inline>
              </w:drawing>
            </w:r>
          </w:p>
        </w:tc>
      </w:tr>
      <w:tr w:rsidR="00E16ADE" w14:paraId="184AF625" w14:textId="77777777" w:rsidTr="00E16ADE">
        <w:trPr>
          <w:trHeight w:val="3024"/>
          <w:jc w:val="center"/>
        </w:trPr>
        <w:tc>
          <w:tcPr>
            <w:tcW w:w="630" w:type="dxa"/>
            <w:vAlign w:val="center"/>
          </w:tcPr>
          <w:p w14:paraId="184AF618"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5</w:t>
            </w:r>
            <w:r>
              <w:rPr>
                <w:rFonts w:ascii="Gill Sans" w:eastAsia="Gill Sans" w:hAnsi="Gill Sans" w:cs="Gill Sans"/>
                <w:color w:val="000000"/>
                <w:sz w:val="20"/>
                <w:szCs w:val="20"/>
              </w:rPr>
              <w:t>.2</w:t>
            </w:r>
          </w:p>
        </w:tc>
        <w:tc>
          <w:tcPr>
            <w:tcW w:w="1035" w:type="dxa"/>
            <w:shd w:val="clear" w:color="auto" w:fill="auto"/>
            <w:vAlign w:val="center"/>
          </w:tcPr>
          <w:p w14:paraId="184AF619" w14:textId="714369DB"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May 6</w:t>
            </w:r>
          </w:p>
        </w:tc>
        <w:tc>
          <w:tcPr>
            <w:tcW w:w="1095" w:type="dxa"/>
            <w:shd w:val="clear" w:color="auto" w:fill="auto"/>
            <w:vAlign w:val="center"/>
          </w:tcPr>
          <w:p w14:paraId="184AF61B"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Tools and Templates</w:t>
            </w:r>
          </w:p>
        </w:tc>
        <w:tc>
          <w:tcPr>
            <w:tcW w:w="1380" w:type="dxa"/>
            <w:shd w:val="clear" w:color="auto" w:fill="auto"/>
            <w:vAlign w:val="center"/>
          </w:tcPr>
          <w:p w14:paraId="184AF61C" w14:textId="77777777" w:rsidR="00E16ADE" w:rsidRDefault="00E16ADE">
            <w:pPr>
              <w:spacing w:after="0" w:line="240" w:lineRule="auto"/>
              <w:rPr>
                <w:rFonts w:ascii="Gill Sans" w:eastAsia="Gill Sans" w:hAnsi="Gill Sans" w:cs="Gill Sans"/>
                <w:sz w:val="20"/>
                <w:szCs w:val="20"/>
              </w:rPr>
            </w:pPr>
            <w:r>
              <w:rPr>
                <w:rFonts w:ascii="Gill Sans" w:eastAsia="Gill Sans" w:hAnsi="Gill Sans" w:cs="Gill Sans"/>
                <w:color w:val="000000"/>
                <w:sz w:val="20"/>
                <w:szCs w:val="20"/>
              </w:rPr>
              <w:t>Directory</w:t>
            </w:r>
          </w:p>
        </w:tc>
        <w:tc>
          <w:tcPr>
            <w:tcW w:w="2760" w:type="dxa"/>
            <w:shd w:val="clear" w:color="auto" w:fill="auto"/>
            <w:vAlign w:val="center"/>
          </w:tcPr>
          <w:p w14:paraId="184AF61D" w14:textId="77777777" w:rsidR="00E16ADE" w:rsidRDefault="00E16ADE">
            <w:pPr>
              <w:bidi/>
              <w:spacing w:before="140" w:after="140" w:line="256" w:lineRule="auto"/>
              <w:rPr>
                <w:rFonts w:ascii="GE SS Two Light" w:eastAsia="GE SS Two Light" w:hAnsi="GE SS Two Light" w:cs="GE SS Two Light"/>
                <w:sz w:val="18"/>
                <w:szCs w:val="18"/>
              </w:rPr>
            </w:pPr>
            <w:r>
              <w:rPr>
                <w:rFonts w:ascii="GE SS Two Light" w:eastAsia="GE SS Two Light" w:hAnsi="GE SS Two Light" w:cs="GE SS Two Light"/>
                <w:sz w:val="18"/>
                <w:szCs w:val="18"/>
                <w:rtl/>
              </w:rPr>
              <w:t>يتضمن دليل معلومات عن أكثر من 300 شركة ومؤسسة فردية من مزودي الخدمات في السوق المحلي بالإضافة إلى أفراد غيـر رسمين من فئات مجتمعية مهمشة ممن يعملون في مختلف خدمات إعادة التدوير</w:t>
            </w:r>
          </w:p>
          <w:p w14:paraId="184AF61E" w14:textId="77777777" w:rsidR="00E16ADE" w:rsidRDefault="00E16ADE">
            <w:pPr>
              <w:bidi/>
              <w:spacing w:before="140" w:after="140" w:line="256" w:lineRule="auto"/>
              <w:rPr>
                <w:rFonts w:ascii="GE SS Two Light" w:eastAsia="GE SS Two Light" w:hAnsi="GE SS Two Light" w:cs="GE SS Two Light"/>
                <w:sz w:val="18"/>
                <w:szCs w:val="18"/>
              </w:rPr>
            </w:pPr>
            <w:proofErr w:type="gramStart"/>
            <w:r>
              <w:rPr>
                <w:rFonts w:ascii="GE SS Two Light" w:eastAsia="GE SS Two Light" w:hAnsi="GE SS Two Light" w:cs="GE SS Two Light"/>
                <w:sz w:val="18"/>
                <w:szCs w:val="18"/>
                <w:rtl/>
              </w:rPr>
              <w:t>يمكنك  مسح</w:t>
            </w:r>
            <w:proofErr w:type="gramEnd"/>
            <w:r>
              <w:rPr>
                <w:rFonts w:ascii="GE SS Two Light" w:eastAsia="GE SS Two Light" w:hAnsi="GE SS Two Light" w:cs="GE SS Two Light"/>
                <w:sz w:val="18"/>
                <w:szCs w:val="18"/>
                <w:rtl/>
              </w:rPr>
              <w:t xml:space="preserve"> الكود الظاهر في الصورة أو نسخ الرابط التالي للحصول على نسخة من الدليل و الوصول لمقدم الخدمة المناسب لمنشأتك.</w:t>
            </w:r>
          </w:p>
          <w:p w14:paraId="184AF61F" w14:textId="77777777" w:rsidR="00E16ADE" w:rsidRDefault="00E16ADE">
            <w:pPr>
              <w:bidi/>
              <w:spacing w:after="0" w:line="240" w:lineRule="auto"/>
              <w:rPr>
                <w:rFonts w:ascii="GE SS Two Light" w:eastAsia="GE SS Two Light" w:hAnsi="GE SS Two Light" w:cs="GE SS Two Light"/>
                <w:b/>
                <w:sz w:val="18"/>
                <w:szCs w:val="18"/>
              </w:rPr>
            </w:pPr>
            <w:r>
              <w:rPr>
                <w:rFonts w:ascii="GE SS Two Light" w:eastAsia="GE SS Two Light" w:hAnsi="GE SS Two Light" w:cs="GE SS Two Light"/>
                <w:sz w:val="18"/>
                <w:szCs w:val="18"/>
              </w:rPr>
              <w:t xml:space="preserve"> </w:t>
            </w:r>
            <w:hyperlink r:id="rId8">
              <w:r>
                <w:rPr>
                  <w:rFonts w:ascii="GE SS Two Light" w:eastAsia="GE SS Two Light" w:hAnsi="GE SS Two Light" w:cs="GE SS Two Light"/>
                  <w:sz w:val="18"/>
                  <w:szCs w:val="18"/>
                </w:rPr>
                <w:t>https://qr1.be/NI7W</w:t>
              </w:r>
            </w:hyperlink>
          </w:p>
          <w:p w14:paraId="184AF620" w14:textId="77777777" w:rsidR="00E16ADE" w:rsidRDefault="00E16ADE">
            <w:pPr>
              <w:bidi/>
              <w:spacing w:after="0" w:line="240" w:lineRule="auto"/>
              <w:rPr>
                <w:rFonts w:ascii="GE SS Two Light" w:eastAsia="GE SS Two Light" w:hAnsi="GE SS Two Light" w:cs="GE SS Two Light"/>
                <w:color w:val="000000"/>
                <w:sz w:val="18"/>
                <w:szCs w:val="18"/>
              </w:rPr>
            </w:pPr>
            <w:r>
              <w:rPr>
                <w:rFonts w:ascii="GE SS Two Light" w:eastAsia="GE SS Two Light" w:hAnsi="GE SS Two Light" w:cs="GE SS Two Light"/>
                <w:color w:val="000000"/>
                <w:sz w:val="18"/>
                <w:szCs w:val="18"/>
                <w:rtl/>
              </w:rPr>
              <w:t>#إعادة_التدوير</w:t>
            </w:r>
          </w:p>
          <w:p w14:paraId="184AF621" w14:textId="77777777" w:rsidR="00E16ADE" w:rsidRDefault="00E16ADE">
            <w:pPr>
              <w:bidi/>
              <w:spacing w:before="144" w:after="144"/>
              <w:rPr>
                <w:rFonts w:ascii="GE SS Two Light" w:eastAsia="GE SS Two Light" w:hAnsi="GE SS Two Light" w:cs="GE SS Two Light"/>
                <w:sz w:val="18"/>
                <w:szCs w:val="18"/>
              </w:rPr>
            </w:pPr>
            <w:r>
              <w:rPr>
                <w:rFonts w:ascii="GE SS Two Light" w:eastAsia="GE SS Two Light" w:hAnsi="GE SS Two Light" w:cs="GE SS Two Light"/>
                <w:color w:val="000000"/>
                <w:sz w:val="18"/>
                <w:szCs w:val="18"/>
                <w:rtl/>
              </w:rPr>
              <w:t>#فرز_من_المصدر</w:t>
            </w:r>
          </w:p>
          <w:p w14:paraId="184AF622" w14:textId="77777777" w:rsidR="00E16ADE" w:rsidRDefault="00E16ADE">
            <w:pPr>
              <w:bidi/>
              <w:spacing w:before="144" w:after="144"/>
              <w:rPr>
                <w:rFonts w:ascii="GE SS Two Light" w:eastAsia="GE SS Two Light" w:hAnsi="GE SS Two Light" w:cs="GE SS Two Light"/>
                <w:sz w:val="18"/>
                <w:szCs w:val="18"/>
              </w:rPr>
            </w:pPr>
            <w:r>
              <w:rPr>
                <w:rFonts w:ascii="GE SS Two Light" w:eastAsia="GE SS Two Light" w:hAnsi="GE SS Two Light" w:cs="GE SS Two Light"/>
                <w:color w:val="000000"/>
                <w:sz w:val="18"/>
                <w:szCs w:val="18"/>
                <w:rtl/>
              </w:rPr>
              <w:t>#لرموها_دوروها</w:t>
            </w:r>
          </w:p>
        </w:tc>
        <w:tc>
          <w:tcPr>
            <w:tcW w:w="3105" w:type="dxa"/>
            <w:shd w:val="clear" w:color="auto" w:fill="auto"/>
            <w:vAlign w:val="center"/>
          </w:tcPr>
          <w:p w14:paraId="184AF623" w14:textId="77777777" w:rsidR="00E16ADE" w:rsidRDefault="00E16ADE">
            <w:pPr>
              <w:pBdr>
                <w:top w:val="nil"/>
                <w:left w:val="nil"/>
                <w:bottom w:val="nil"/>
                <w:right w:val="nil"/>
                <w:between w:val="nil"/>
              </w:pBdr>
              <w:spacing w:line="240" w:lineRule="auto"/>
              <w:rPr>
                <w:rFonts w:ascii="Gill Sans" w:eastAsia="Gill Sans" w:hAnsi="Gill Sans" w:cs="Gill Sans"/>
                <w:color w:val="000000"/>
                <w:sz w:val="20"/>
                <w:szCs w:val="20"/>
              </w:rPr>
            </w:pPr>
            <w:r>
              <w:rPr>
                <w:rFonts w:ascii="Times New Roman" w:eastAsia="Times New Roman" w:hAnsi="Times New Roman" w:cs="Times New Roman"/>
                <w:noProof/>
                <w:color w:val="000000"/>
                <w:sz w:val="20"/>
                <w:szCs w:val="20"/>
              </w:rPr>
              <w:drawing>
                <wp:inline distT="0" distB="0" distL="0" distR="0" wp14:anchorId="184AF68A" wp14:editId="184AF68B">
                  <wp:extent cx="1837690" cy="1837690"/>
                  <wp:effectExtent l="0" t="0" r="0" b="0"/>
                  <wp:docPr id="2022864635"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9"/>
                          <a:srcRect/>
                          <a:stretch>
                            <a:fillRect/>
                          </a:stretch>
                        </pic:blipFill>
                        <pic:spPr>
                          <a:xfrm>
                            <a:off x="0" y="0"/>
                            <a:ext cx="1837690" cy="1837690"/>
                          </a:xfrm>
                          <a:prstGeom prst="rect">
                            <a:avLst/>
                          </a:prstGeom>
                          <a:ln/>
                        </pic:spPr>
                      </pic:pic>
                    </a:graphicData>
                  </a:graphic>
                </wp:inline>
              </w:drawing>
            </w:r>
          </w:p>
          <w:p w14:paraId="184AF624" w14:textId="77777777" w:rsidR="00E16ADE" w:rsidRDefault="00E16ADE">
            <w:pPr>
              <w:pBdr>
                <w:top w:val="nil"/>
                <w:left w:val="nil"/>
                <w:bottom w:val="nil"/>
                <w:right w:val="nil"/>
                <w:between w:val="nil"/>
              </w:pBdr>
              <w:spacing w:line="240" w:lineRule="auto"/>
              <w:rPr>
                <w:rFonts w:ascii="Gill Sans" w:eastAsia="Gill Sans" w:hAnsi="Gill Sans" w:cs="Gill Sans"/>
                <w:color w:val="000000"/>
                <w:sz w:val="18"/>
                <w:szCs w:val="18"/>
              </w:rPr>
            </w:pPr>
          </w:p>
        </w:tc>
      </w:tr>
      <w:tr w:rsidR="00E16ADE" w14:paraId="184AF632" w14:textId="77777777" w:rsidTr="00E16ADE">
        <w:trPr>
          <w:trHeight w:val="3024"/>
          <w:jc w:val="center"/>
        </w:trPr>
        <w:tc>
          <w:tcPr>
            <w:tcW w:w="630" w:type="dxa"/>
            <w:vAlign w:val="center"/>
          </w:tcPr>
          <w:p w14:paraId="184AF626"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5</w:t>
            </w:r>
            <w:r>
              <w:rPr>
                <w:rFonts w:ascii="Gill Sans" w:eastAsia="Gill Sans" w:hAnsi="Gill Sans" w:cs="Gill Sans"/>
                <w:color w:val="000000"/>
                <w:sz w:val="20"/>
                <w:szCs w:val="20"/>
              </w:rPr>
              <w:t>.3</w:t>
            </w:r>
          </w:p>
        </w:tc>
        <w:tc>
          <w:tcPr>
            <w:tcW w:w="1035" w:type="dxa"/>
            <w:shd w:val="clear" w:color="auto" w:fill="auto"/>
            <w:vAlign w:val="center"/>
          </w:tcPr>
          <w:p w14:paraId="184AF627" w14:textId="1C1CF8FA"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May 9</w:t>
            </w:r>
          </w:p>
        </w:tc>
        <w:tc>
          <w:tcPr>
            <w:tcW w:w="1095" w:type="dxa"/>
            <w:shd w:val="clear" w:color="auto" w:fill="auto"/>
            <w:vAlign w:val="center"/>
          </w:tcPr>
          <w:p w14:paraId="184AF629"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Business Case in Recycling</w:t>
            </w:r>
          </w:p>
        </w:tc>
        <w:tc>
          <w:tcPr>
            <w:tcW w:w="1380" w:type="dxa"/>
            <w:shd w:val="clear" w:color="auto" w:fill="auto"/>
            <w:vAlign w:val="center"/>
          </w:tcPr>
          <w:p w14:paraId="184AF62A" w14:textId="77777777" w:rsidR="00E16ADE" w:rsidRDefault="00E16ADE">
            <w:pPr>
              <w:spacing w:after="0" w:line="240" w:lineRule="auto"/>
              <w:rPr>
                <w:rFonts w:ascii="Gill Sans" w:eastAsia="Gill Sans" w:hAnsi="Gill Sans" w:cs="Gill Sans"/>
                <w:sz w:val="20"/>
                <w:szCs w:val="20"/>
              </w:rPr>
            </w:pPr>
            <w:r>
              <w:rPr>
                <w:rFonts w:ascii="Gill Sans" w:eastAsia="Gill Sans" w:hAnsi="Gill Sans" w:cs="Gill Sans"/>
                <w:sz w:val="20"/>
                <w:szCs w:val="20"/>
              </w:rPr>
              <w:t>Informative</w:t>
            </w:r>
          </w:p>
        </w:tc>
        <w:tc>
          <w:tcPr>
            <w:tcW w:w="2760" w:type="dxa"/>
            <w:shd w:val="clear" w:color="auto" w:fill="auto"/>
            <w:vAlign w:val="center"/>
          </w:tcPr>
          <w:p w14:paraId="184AF62B" w14:textId="77777777" w:rsidR="00E16ADE" w:rsidRDefault="00E16ADE">
            <w:pPr>
              <w:bidi/>
              <w:spacing w:after="0" w:line="240" w:lineRule="auto"/>
              <w:rPr>
                <w:rFonts w:ascii="GE SS Two Light" w:eastAsia="GE SS Two Light" w:hAnsi="GE SS Two Light" w:cs="GE SS Two Light"/>
                <w:sz w:val="18"/>
                <w:szCs w:val="18"/>
              </w:rPr>
            </w:pPr>
            <w:r>
              <w:rPr>
                <w:rFonts w:ascii="GE SS Two Light" w:eastAsia="GE SS Two Light" w:hAnsi="GE SS Two Light" w:cs="GE SS Two Light"/>
                <w:sz w:val="18"/>
                <w:szCs w:val="18"/>
                <w:rtl/>
              </w:rPr>
              <w:t>كن جزء من مكافحة التلوث البلاستيكي</w:t>
            </w:r>
          </w:p>
          <w:p w14:paraId="184AF62C" w14:textId="77777777" w:rsidR="00E16ADE" w:rsidRDefault="00E16ADE">
            <w:pPr>
              <w:bidi/>
              <w:spacing w:after="0" w:line="240" w:lineRule="auto"/>
              <w:rPr>
                <w:rFonts w:ascii="GE SS Two Light" w:eastAsia="GE SS Two Light" w:hAnsi="GE SS Two Light" w:cs="GE SS Two Light"/>
                <w:sz w:val="18"/>
                <w:szCs w:val="18"/>
              </w:rPr>
            </w:pPr>
            <w:r>
              <w:rPr>
                <w:rFonts w:ascii="GE SS Two Light" w:eastAsia="GE SS Two Light" w:hAnsi="GE SS Two Light" w:cs="GE SS Two Light"/>
                <w:sz w:val="18"/>
                <w:szCs w:val="18"/>
                <w:rtl/>
              </w:rPr>
              <w:t xml:space="preserve">ينتج الأردن ما يقارب </w:t>
            </w:r>
            <w:proofErr w:type="gramStart"/>
            <w:r>
              <w:rPr>
                <w:rFonts w:ascii="Avenir" w:eastAsia="Avenir" w:hAnsi="Avenir" w:cs="Avenir"/>
                <w:sz w:val="18"/>
                <w:szCs w:val="18"/>
                <w:rtl/>
              </w:rPr>
              <w:t>480000  من</w:t>
            </w:r>
            <w:proofErr w:type="gramEnd"/>
            <w:r>
              <w:rPr>
                <w:rFonts w:ascii="Avenir" w:eastAsia="Avenir" w:hAnsi="Avenir" w:cs="Avenir"/>
                <w:sz w:val="18"/>
                <w:szCs w:val="18"/>
                <w:rtl/>
              </w:rPr>
              <w:t xml:space="preserve"> نفايات البلاستيك سنوياً</w:t>
            </w:r>
            <w:r>
              <w:rPr>
                <w:rFonts w:ascii="GE SS Two Light" w:eastAsia="GE SS Two Light" w:hAnsi="GE SS Two Light" w:cs="GE SS Two Light"/>
                <w:sz w:val="18"/>
                <w:szCs w:val="18"/>
                <w:rtl/>
              </w:rPr>
              <w:t xml:space="preserve"> ، شاهد الفيديو لتعرف المزيد عن إعادة تدوير البلاستيك في الاردن</w:t>
            </w:r>
          </w:p>
          <w:p w14:paraId="184AF62D" w14:textId="77777777" w:rsidR="00E16ADE" w:rsidRDefault="00E16ADE">
            <w:pPr>
              <w:bidi/>
              <w:spacing w:after="0" w:line="240" w:lineRule="auto"/>
              <w:rPr>
                <w:rFonts w:ascii="GE SS Two Light" w:eastAsia="GE SS Two Light" w:hAnsi="GE SS Two Light" w:cs="GE SS Two Light"/>
                <w:color w:val="4472C4"/>
                <w:sz w:val="18"/>
                <w:szCs w:val="18"/>
                <w:u w:val="single"/>
              </w:rPr>
            </w:pPr>
            <w:r>
              <w:rPr>
                <w:color w:val="4472C4"/>
                <w:u w:val="single"/>
              </w:rPr>
              <w:t>https://shorturl.at/ceBTX</w:t>
            </w:r>
          </w:p>
          <w:p w14:paraId="184AF62E" w14:textId="77777777" w:rsidR="00E16ADE" w:rsidRDefault="00E16ADE">
            <w:pPr>
              <w:bidi/>
              <w:spacing w:after="0" w:line="240" w:lineRule="auto"/>
              <w:rPr>
                <w:rFonts w:ascii="GE SS Two Light" w:eastAsia="GE SS Two Light" w:hAnsi="GE SS Two Light" w:cs="GE SS Two Light"/>
                <w:color w:val="000000"/>
                <w:sz w:val="18"/>
                <w:szCs w:val="18"/>
              </w:rPr>
            </w:pPr>
            <w:r>
              <w:rPr>
                <w:rFonts w:ascii="GE SS Two Light" w:eastAsia="GE SS Two Light" w:hAnsi="GE SS Two Light" w:cs="GE SS Two Light"/>
                <w:color w:val="000000"/>
                <w:sz w:val="18"/>
                <w:szCs w:val="18"/>
                <w:rtl/>
              </w:rPr>
              <w:t>#إعادة_التدوير</w:t>
            </w:r>
          </w:p>
          <w:p w14:paraId="184AF62F" w14:textId="77777777" w:rsidR="00E16ADE" w:rsidRDefault="00E16ADE">
            <w:pPr>
              <w:bidi/>
              <w:spacing w:after="0" w:line="240" w:lineRule="auto"/>
              <w:rPr>
                <w:rFonts w:ascii="GE SS Two Light" w:eastAsia="GE SS Two Light" w:hAnsi="GE SS Two Light" w:cs="GE SS Two Light"/>
                <w:color w:val="000000"/>
                <w:sz w:val="18"/>
                <w:szCs w:val="18"/>
              </w:rPr>
            </w:pPr>
            <w:r>
              <w:rPr>
                <w:rFonts w:ascii="GE SS Two Light" w:eastAsia="GE SS Two Light" w:hAnsi="GE SS Two Light" w:cs="GE SS Two Light"/>
                <w:color w:val="000000"/>
                <w:sz w:val="18"/>
                <w:szCs w:val="18"/>
                <w:rtl/>
              </w:rPr>
              <w:t>#فرز_من_المصدر</w:t>
            </w:r>
          </w:p>
          <w:p w14:paraId="184AF630" w14:textId="77777777" w:rsidR="00E16ADE" w:rsidRDefault="00E16ADE">
            <w:pPr>
              <w:bidi/>
              <w:spacing w:after="0" w:line="240" w:lineRule="auto"/>
              <w:rPr>
                <w:rFonts w:ascii="GE SS Two Medium" w:eastAsia="GE SS Two Medium" w:hAnsi="GE SS Two Medium" w:cs="GE SS Two Medium"/>
                <w:sz w:val="20"/>
                <w:szCs w:val="20"/>
              </w:rPr>
            </w:pPr>
            <w:r>
              <w:rPr>
                <w:rFonts w:ascii="GE SS Two Light" w:eastAsia="GE SS Two Light" w:hAnsi="GE SS Two Light" w:cs="GE SS Two Light"/>
                <w:color w:val="000000"/>
                <w:sz w:val="18"/>
                <w:szCs w:val="18"/>
                <w:rtl/>
              </w:rPr>
              <w:t>#لاترموها_دوروها</w:t>
            </w:r>
          </w:p>
        </w:tc>
        <w:tc>
          <w:tcPr>
            <w:tcW w:w="3105" w:type="dxa"/>
            <w:shd w:val="clear" w:color="auto" w:fill="auto"/>
            <w:vAlign w:val="center"/>
          </w:tcPr>
          <w:p w14:paraId="184AF631" w14:textId="77777777" w:rsidR="00E16ADE" w:rsidRDefault="00E16ADE">
            <w:pPr>
              <w:pBdr>
                <w:top w:val="nil"/>
                <w:left w:val="nil"/>
                <w:bottom w:val="nil"/>
                <w:right w:val="nil"/>
                <w:between w:val="nil"/>
              </w:pBdr>
              <w:spacing w:line="240" w:lineRule="auto"/>
              <w:rPr>
                <w:rFonts w:ascii="Gill Sans" w:eastAsia="Gill Sans" w:hAnsi="Gill Sans" w:cs="Gill Sans"/>
                <w:color w:val="000000"/>
                <w:sz w:val="20"/>
                <w:szCs w:val="20"/>
              </w:rPr>
            </w:pPr>
            <w:r>
              <w:rPr>
                <w:rFonts w:ascii="Gill Sans" w:eastAsia="Gill Sans" w:hAnsi="Gill Sans" w:cs="Gill Sans"/>
                <w:noProof/>
                <w:color w:val="000000"/>
                <w:sz w:val="20"/>
                <w:szCs w:val="20"/>
              </w:rPr>
              <w:drawing>
                <wp:inline distT="0" distB="0" distL="0" distR="0" wp14:anchorId="184AF68C" wp14:editId="184AF68D">
                  <wp:extent cx="1825625" cy="1825625"/>
                  <wp:effectExtent l="0" t="0" r="0" b="0"/>
                  <wp:docPr id="2022864634"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0"/>
                          <a:srcRect/>
                          <a:stretch>
                            <a:fillRect/>
                          </a:stretch>
                        </pic:blipFill>
                        <pic:spPr>
                          <a:xfrm>
                            <a:off x="0" y="0"/>
                            <a:ext cx="1825625" cy="1825625"/>
                          </a:xfrm>
                          <a:prstGeom prst="rect">
                            <a:avLst/>
                          </a:prstGeom>
                          <a:ln/>
                        </pic:spPr>
                      </pic:pic>
                    </a:graphicData>
                  </a:graphic>
                </wp:inline>
              </w:drawing>
            </w:r>
          </w:p>
        </w:tc>
      </w:tr>
      <w:tr w:rsidR="00E16ADE" w14:paraId="184AF641" w14:textId="77777777" w:rsidTr="00E16ADE">
        <w:trPr>
          <w:trHeight w:val="3024"/>
          <w:jc w:val="center"/>
        </w:trPr>
        <w:tc>
          <w:tcPr>
            <w:tcW w:w="630" w:type="dxa"/>
            <w:vAlign w:val="center"/>
          </w:tcPr>
          <w:p w14:paraId="184AF633"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lastRenderedPageBreak/>
              <w:t>5</w:t>
            </w:r>
            <w:r>
              <w:rPr>
                <w:rFonts w:ascii="Gill Sans" w:eastAsia="Gill Sans" w:hAnsi="Gill Sans" w:cs="Gill Sans"/>
                <w:color w:val="000000"/>
                <w:sz w:val="20"/>
                <w:szCs w:val="20"/>
              </w:rPr>
              <w:t>.4</w:t>
            </w:r>
          </w:p>
        </w:tc>
        <w:tc>
          <w:tcPr>
            <w:tcW w:w="1035" w:type="dxa"/>
            <w:shd w:val="clear" w:color="auto" w:fill="auto"/>
            <w:vAlign w:val="center"/>
          </w:tcPr>
          <w:p w14:paraId="184AF634" w14:textId="5483D024"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May 13</w:t>
            </w:r>
          </w:p>
        </w:tc>
        <w:tc>
          <w:tcPr>
            <w:tcW w:w="1095" w:type="dxa"/>
            <w:shd w:val="clear" w:color="auto" w:fill="auto"/>
            <w:vAlign w:val="center"/>
          </w:tcPr>
          <w:p w14:paraId="184AF636"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Tools and Templates</w:t>
            </w:r>
          </w:p>
        </w:tc>
        <w:tc>
          <w:tcPr>
            <w:tcW w:w="1380" w:type="dxa"/>
            <w:shd w:val="clear" w:color="auto" w:fill="auto"/>
            <w:vAlign w:val="center"/>
          </w:tcPr>
          <w:p w14:paraId="184AF637"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BOM</w:t>
            </w:r>
          </w:p>
        </w:tc>
        <w:tc>
          <w:tcPr>
            <w:tcW w:w="2760" w:type="dxa"/>
            <w:shd w:val="clear" w:color="auto" w:fill="auto"/>
            <w:vAlign w:val="center"/>
          </w:tcPr>
          <w:p w14:paraId="184AF638" w14:textId="77777777" w:rsidR="00E16ADE" w:rsidRDefault="00E16ADE">
            <w:pPr>
              <w:bidi/>
              <w:spacing w:before="144" w:after="144"/>
              <w:rPr>
                <w:rFonts w:ascii="GE SS Two Light" w:eastAsia="GE SS Two Light" w:hAnsi="GE SS Two Light" w:cs="GE SS Two Light"/>
                <w:sz w:val="20"/>
                <w:szCs w:val="20"/>
              </w:rPr>
            </w:pPr>
            <w:r>
              <w:rPr>
                <w:rFonts w:ascii="GE SS Two Light" w:eastAsia="GE SS Two Light" w:hAnsi="GE SS Two Light" w:cs="GE SS Two Light"/>
                <w:color w:val="040C28"/>
                <w:sz w:val="20"/>
                <w:szCs w:val="20"/>
                <w:shd w:val="clear" w:color="auto" w:fill="D3E3FD"/>
                <w:rtl/>
              </w:rPr>
              <w:t xml:space="preserve">عمليه تدوير الإطارات التي لم تعد صالحة للاستعمال في المركبات بسبب التآكل أو الضرر </w:t>
            </w:r>
            <w:proofErr w:type="gramStart"/>
            <w:r>
              <w:rPr>
                <w:rFonts w:ascii="Cambria" w:eastAsia="Cambria" w:hAnsi="Cambria" w:cs="Cambria"/>
                <w:color w:val="040C28"/>
                <w:sz w:val="20"/>
                <w:szCs w:val="20"/>
                <w:shd w:val="clear" w:color="auto" w:fill="D3E3FD"/>
                <w:rtl/>
              </w:rPr>
              <w:t>ال</w:t>
            </w:r>
            <w:r>
              <w:rPr>
                <w:rFonts w:ascii="GE SS Two Light" w:eastAsia="GE SS Two Light" w:hAnsi="GE SS Two Light" w:cs="GE SS Two Light"/>
                <w:color w:val="040C28"/>
                <w:sz w:val="20"/>
                <w:szCs w:val="20"/>
                <w:shd w:val="clear" w:color="auto" w:fill="D3E3FD"/>
                <w:rtl/>
              </w:rPr>
              <w:t>غير قابل</w:t>
            </w:r>
            <w:proofErr w:type="gramEnd"/>
            <w:r>
              <w:rPr>
                <w:rFonts w:ascii="GE SS Two Light" w:eastAsia="GE SS Two Light" w:hAnsi="GE SS Two Light" w:cs="GE SS Two Light"/>
                <w:color w:val="040C28"/>
                <w:sz w:val="20"/>
                <w:szCs w:val="20"/>
                <w:shd w:val="clear" w:color="auto" w:fill="D3E3FD"/>
                <w:rtl/>
              </w:rPr>
              <w:t xml:space="preserve"> للإصلاح</w:t>
            </w:r>
            <w:r>
              <w:rPr>
                <w:rFonts w:ascii="GE SS Two Light" w:eastAsia="GE SS Two Light" w:hAnsi="GE SS Two Light" w:cs="GE SS Two Light"/>
                <w:color w:val="1F1F1F"/>
                <w:sz w:val="20"/>
                <w:szCs w:val="20"/>
                <w:highlight w:val="white"/>
                <w:rtl/>
              </w:rPr>
              <w:t>. تُعد هذه الإطارات مصدرًا صعبًا للنفايات، بسبب حجمها الكبير، وقوة تحمل الإطارات والمكونات في الإطار التي تسبب مشاكل للبيئة</w:t>
            </w:r>
          </w:p>
          <w:p w14:paraId="184AF639" w14:textId="77777777" w:rsidR="00E16ADE" w:rsidRDefault="00E16ADE">
            <w:pPr>
              <w:bidi/>
              <w:spacing w:after="0" w:line="240" w:lineRule="auto"/>
              <w:rPr>
                <w:rFonts w:ascii="GE SS Two Medium" w:eastAsia="GE SS Two Medium" w:hAnsi="GE SS Two Medium" w:cs="GE SS Two Medium"/>
                <w:sz w:val="20"/>
                <w:szCs w:val="20"/>
              </w:rPr>
            </w:pPr>
            <w:r>
              <w:rPr>
                <w:rFonts w:ascii="GE SS Two Medium" w:eastAsia="GE SS Two Medium" w:hAnsi="GE SS Two Medium" w:cs="GE SS Two Medium"/>
                <w:sz w:val="20"/>
                <w:szCs w:val="20"/>
                <w:rtl/>
              </w:rPr>
              <w:t xml:space="preserve"> للمزيد من المعلومات </w:t>
            </w:r>
            <w:proofErr w:type="gramStart"/>
            <w:r>
              <w:rPr>
                <w:rFonts w:ascii="GE SS Two Medium" w:eastAsia="GE SS Two Medium" w:hAnsi="GE SS Two Medium" w:cs="GE SS Two Medium"/>
                <w:sz w:val="20"/>
                <w:szCs w:val="20"/>
                <w:rtl/>
              </w:rPr>
              <w:t>يمكنك  مسح</w:t>
            </w:r>
            <w:proofErr w:type="gramEnd"/>
            <w:r>
              <w:rPr>
                <w:rFonts w:ascii="GE SS Two Medium" w:eastAsia="GE SS Two Medium" w:hAnsi="GE SS Two Medium" w:cs="GE SS Two Medium"/>
                <w:sz w:val="20"/>
                <w:szCs w:val="20"/>
                <w:rtl/>
              </w:rPr>
              <w:t xml:space="preserve"> الكود الظاهر في الصورة أو نسخ الرابط التالي:</w:t>
            </w:r>
          </w:p>
          <w:p w14:paraId="184AF63A" w14:textId="77777777" w:rsidR="00E16ADE" w:rsidRDefault="00E16ADE">
            <w:pPr>
              <w:spacing w:before="144" w:after="144"/>
              <w:rPr>
                <w:rFonts w:ascii="GE SS Two Medium" w:eastAsia="GE SS Two Medium" w:hAnsi="GE SS Two Medium" w:cs="GE SS Two Medium"/>
                <w:sz w:val="20"/>
                <w:szCs w:val="20"/>
              </w:rPr>
            </w:pPr>
            <w:hyperlink r:id="rId11">
              <w:r>
                <w:rPr>
                  <w:rFonts w:ascii="GE SS Two Medium" w:eastAsia="GE SS Two Medium" w:hAnsi="GE SS Two Medium" w:cs="GE SS Two Medium"/>
                  <w:color w:val="1155CC"/>
                  <w:sz w:val="20"/>
                  <w:szCs w:val="20"/>
                  <w:u w:val="single"/>
                </w:rPr>
                <w:t>https://drive.google.com/file/d/1Jh2Tp5OQtlk_wSq_4BwYmiNiWOGh_Isg/view</w:t>
              </w:r>
            </w:hyperlink>
          </w:p>
          <w:p w14:paraId="184AF63B" w14:textId="77777777" w:rsidR="00E16ADE" w:rsidRDefault="00E16ADE">
            <w:pPr>
              <w:bidi/>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w:t>
            </w:r>
            <w:r>
              <w:rPr>
                <w:rFonts w:ascii="Arial" w:eastAsia="Arial" w:hAnsi="Arial" w:cs="Arial"/>
                <w:color w:val="000000"/>
                <w:sz w:val="20"/>
                <w:szCs w:val="20"/>
                <w:rtl/>
              </w:rPr>
              <w:t>إعادة</w:t>
            </w:r>
            <w:r>
              <w:rPr>
                <w:rFonts w:ascii="Gill Sans" w:eastAsia="Gill Sans" w:hAnsi="Gill Sans" w:cs="Gill Sans"/>
                <w:color w:val="000000"/>
                <w:sz w:val="20"/>
                <w:szCs w:val="20"/>
              </w:rPr>
              <w:t>_</w:t>
            </w:r>
            <w:r>
              <w:rPr>
                <w:rFonts w:ascii="Arial" w:eastAsia="Arial" w:hAnsi="Arial" w:cs="Arial"/>
                <w:color w:val="000000"/>
                <w:sz w:val="20"/>
                <w:szCs w:val="20"/>
                <w:rtl/>
              </w:rPr>
              <w:t>التدوير</w:t>
            </w:r>
          </w:p>
          <w:p w14:paraId="184AF63C" w14:textId="77777777" w:rsidR="00E16ADE" w:rsidRDefault="00E16ADE">
            <w:pPr>
              <w:bidi/>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w:t>
            </w:r>
            <w:r>
              <w:rPr>
                <w:rFonts w:ascii="Arial" w:eastAsia="Arial" w:hAnsi="Arial" w:cs="Arial"/>
                <w:color w:val="000000"/>
                <w:sz w:val="20"/>
                <w:szCs w:val="20"/>
                <w:rtl/>
              </w:rPr>
              <w:t>فرز</w:t>
            </w:r>
            <w:r>
              <w:rPr>
                <w:rFonts w:ascii="Gill Sans" w:eastAsia="Gill Sans" w:hAnsi="Gill Sans" w:cs="Gill Sans"/>
                <w:color w:val="000000"/>
                <w:sz w:val="20"/>
                <w:szCs w:val="20"/>
              </w:rPr>
              <w:t>_</w:t>
            </w:r>
            <w:r>
              <w:rPr>
                <w:rFonts w:ascii="Arial" w:eastAsia="Arial" w:hAnsi="Arial" w:cs="Arial"/>
                <w:color w:val="000000"/>
                <w:sz w:val="20"/>
                <w:szCs w:val="20"/>
                <w:rtl/>
              </w:rPr>
              <w:t>من</w:t>
            </w:r>
            <w:r>
              <w:rPr>
                <w:rFonts w:ascii="Gill Sans" w:eastAsia="Gill Sans" w:hAnsi="Gill Sans" w:cs="Gill Sans"/>
                <w:color w:val="000000"/>
                <w:sz w:val="20"/>
                <w:szCs w:val="20"/>
              </w:rPr>
              <w:t>_</w:t>
            </w:r>
            <w:r>
              <w:rPr>
                <w:rFonts w:ascii="Arial" w:eastAsia="Arial" w:hAnsi="Arial" w:cs="Arial"/>
                <w:color w:val="000000"/>
                <w:sz w:val="20"/>
                <w:szCs w:val="20"/>
                <w:rtl/>
              </w:rPr>
              <w:t>المصدر</w:t>
            </w:r>
          </w:p>
          <w:p w14:paraId="184AF63D" w14:textId="77777777" w:rsidR="00E16ADE" w:rsidRDefault="00E16ADE">
            <w:pPr>
              <w:bidi/>
              <w:spacing w:after="0" w:line="240" w:lineRule="auto"/>
              <w:rPr>
                <w:rFonts w:ascii="GE SS Two Medium" w:eastAsia="GE SS Two Medium" w:hAnsi="GE SS Two Medium" w:cs="GE SS Two Medium"/>
                <w:color w:val="0563C1"/>
                <w:sz w:val="20"/>
                <w:szCs w:val="20"/>
                <w:u w:val="single"/>
              </w:rPr>
            </w:pPr>
            <w:r>
              <w:rPr>
                <w:rFonts w:ascii="Gill Sans" w:eastAsia="Gill Sans" w:hAnsi="Gill Sans" w:cs="Gill Sans"/>
                <w:color w:val="000000"/>
                <w:sz w:val="20"/>
                <w:szCs w:val="20"/>
              </w:rPr>
              <w:t>#</w:t>
            </w:r>
            <w:proofErr w:type="spellStart"/>
            <w:r>
              <w:rPr>
                <w:rFonts w:ascii="Arial" w:eastAsia="Arial" w:hAnsi="Arial" w:cs="Arial"/>
                <w:color w:val="000000"/>
                <w:sz w:val="20"/>
                <w:szCs w:val="20"/>
                <w:rtl/>
              </w:rPr>
              <w:t>لاترموها</w:t>
            </w:r>
            <w:proofErr w:type="spellEnd"/>
            <w:r>
              <w:rPr>
                <w:rFonts w:ascii="Gill Sans" w:eastAsia="Gill Sans" w:hAnsi="Gill Sans" w:cs="Gill Sans"/>
                <w:color w:val="000000"/>
                <w:sz w:val="20"/>
                <w:szCs w:val="20"/>
              </w:rPr>
              <w:t>_</w:t>
            </w:r>
            <w:r>
              <w:rPr>
                <w:rFonts w:ascii="Arial" w:eastAsia="Arial" w:hAnsi="Arial" w:cs="Arial"/>
                <w:color w:val="000000"/>
                <w:sz w:val="20"/>
                <w:szCs w:val="20"/>
                <w:rtl/>
              </w:rPr>
              <w:t>دوروها</w:t>
            </w:r>
          </w:p>
          <w:p w14:paraId="184AF63E" w14:textId="77777777" w:rsidR="00E16ADE" w:rsidRDefault="00E16ADE">
            <w:pPr>
              <w:shd w:val="clear" w:color="auto" w:fill="FFFFFF"/>
              <w:spacing w:after="0" w:line="240" w:lineRule="auto"/>
              <w:rPr>
                <w:rFonts w:ascii="Lato" w:eastAsia="Lato" w:hAnsi="Lato" w:cs="Lato"/>
                <w:color w:val="212529"/>
                <w:sz w:val="20"/>
                <w:szCs w:val="20"/>
              </w:rPr>
            </w:pPr>
          </w:p>
        </w:tc>
        <w:tc>
          <w:tcPr>
            <w:tcW w:w="3105" w:type="dxa"/>
            <w:shd w:val="clear" w:color="auto" w:fill="auto"/>
            <w:vAlign w:val="center"/>
          </w:tcPr>
          <w:p w14:paraId="184AF63F" w14:textId="77777777" w:rsidR="00E16ADE" w:rsidRDefault="00E16ADE">
            <w:pPr>
              <w:spacing w:after="0" w:line="240" w:lineRule="auto"/>
              <w:rPr>
                <w:rFonts w:ascii="Gill Sans" w:eastAsia="Gill Sans" w:hAnsi="Gill Sans" w:cs="Gill Sans"/>
                <w:color w:val="000000"/>
                <w:sz w:val="20"/>
                <w:szCs w:val="20"/>
              </w:rPr>
            </w:pPr>
          </w:p>
          <w:p w14:paraId="184AF640"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noProof/>
                <w:color w:val="000000"/>
                <w:sz w:val="20"/>
                <w:szCs w:val="20"/>
              </w:rPr>
              <w:drawing>
                <wp:inline distT="0" distB="0" distL="0" distR="0" wp14:anchorId="184AF68E" wp14:editId="184AF68F">
                  <wp:extent cx="1837690" cy="1837690"/>
                  <wp:effectExtent l="0" t="0" r="0" b="0"/>
                  <wp:docPr id="2022864637"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2"/>
                          <a:srcRect/>
                          <a:stretch>
                            <a:fillRect/>
                          </a:stretch>
                        </pic:blipFill>
                        <pic:spPr>
                          <a:xfrm>
                            <a:off x="0" y="0"/>
                            <a:ext cx="1837690" cy="1837690"/>
                          </a:xfrm>
                          <a:prstGeom prst="rect">
                            <a:avLst/>
                          </a:prstGeom>
                          <a:ln/>
                        </pic:spPr>
                      </pic:pic>
                    </a:graphicData>
                  </a:graphic>
                </wp:inline>
              </w:drawing>
            </w:r>
          </w:p>
        </w:tc>
      </w:tr>
      <w:tr w:rsidR="00E16ADE" w14:paraId="184AF64F" w14:textId="77777777" w:rsidTr="00E16ADE">
        <w:trPr>
          <w:trHeight w:val="3024"/>
          <w:jc w:val="center"/>
        </w:trPr>
        <w:tc>
          <w:tcPr>
            <w:tcW w:w="630" w:type="dxa"/>
            <w:vAlign w:val="center"/>
          </w:tcPr>
          <w:p w14:paraId="184AF642"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5</w:t>
            </w:r>
            <w:r>
              <w:rPr>
                <w:rFonts w:ascii="Gill Sans" w:eastAsia="Gill Sans" w:hAnsi="Gill Sans" w:cs="Gill Sans"/>
                <w:color w:val="000000"/>
                <w:sz w:val="20"/>
                <w:szCs w:val="20"/>
              </w:rPr>
              <w:t>.5</w:t>
            </w:r>
          </w:p>
        </w:tc>
        <w:tc>
          <w:tcPr>
            <w:tcW w:w="1035" w:type="dxa"/>
            <w:shd w:val="clear" w:color="auto" w:fill="auto"/>
            <w:vAlign w:val="center"/>
          </w:tcPr>
          <w:p w14:paraId="184AF643" w14:textId="34E94F33"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May 16</w:t>
            </w:r>
          </w:p>
        </w:tc>
        <w:tc>
          <w:tcPr>
            <w:tcW w:w="1095" w:type="dxa"/>
            <w:shd w:val="clear" w:color="auto" w:fill="auto"/>
            <w:vAlign w:val="center"/>
          </w:tcPr>
          <w:p w14:paraId="184AF645"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awareness</w:t>
            </w:r>
          </w:p>
        </w:tc>
        <w:tc>
          <w:tcPr>
            <w:tcW w:w="1380" w:type="dxa"/>
            <w:shd w:val="clear" w:color="auto" w:fill="auto"/>
            <w:vAlign w:val="center"/>
          </w:tcPr>
          <w:p w14:paraId="184AF646"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awareness</w:t>
            </w:r>
          </w:p>
        </w:tc>
        <w:tc>
          <w:tcPr>
            <w:tcW w:w="2760" w:type="dxa"/>
            <w:shd w:val="clear" w:color="auto" w:fill="auto"/>
            <w:vAlign w:val="center"/>
          </w:tcPr>
          <w:p w14:paraId="184AF647" w14:textId="77777777" w:rsidR="00E16ADE" w:rsidRDefault="00E16ADE">
            <w:pPr>
              <w:bidi/>
              <w:spacing w:before="144" w:after="144"/>
              <w:rPr>
                <w:rFonts w:ascii="GE SS Two Light" w:eastAsia="GE SS Two Light" w:hAnsi="GE SS Two Light" w:cs="GE SS Two Light"/>
                <w:sz w:val="20"/>
                <w:szCs w:val="20"/>
              </w:rPr>
            </w:pPr>
            <w:r>
              <w:rPr>
                <w:rFonts w:ascii="GE SS Two Light" w:eastAsia="GE SS Two Light" w:hAnsi="GE SS Two Light" w:cs="GE SS Two Light"/>
                <w:sz w:val="20"/>
                <w:szCs w:val="20"/>
                <w:rtl/>
              </w:rPr>
              <w:t>تحسين إدارة النفايات يعني الحد من النفايات المتولدة، وإعادة استخدام النفايات في عمليات أخرى، وإعادة تدوير بعض النفايات، والتي يشار إليها عادةً باسم المبادئ الثلاثة لإدارة النفايات (</w:t>
            </w:r>
            <w:r>
              <w:rPr>
                <w:rFonts w:ascii="Arial" w:eastAsia="Arial" w:hAnsi="Arial" w:cs="Arial"/>
                <w:sz w:val="20"/>
                <w:szCs w:val="20"/>
              </w:rPr>
              <w:t>3RS</w:t>
            </w:r>
          </w:p>
          <w:p w14:paraId="184AF648" w14:textId="77777777" w:rsidR="00E16ADE" w:rsidRDefault="00E16ADE">
            <w:pPr>
              <w:bidi/>
              <w:spacing w:before="144" w:after="144"/>
              <w:rPr>
                <w:rFonts w:ascii="GE SS Two Light" w:eastAsia="GE SS Two Light" w:hAnsi="GE SS Two Light" w:cs="GE SS Two Light"/>
                <w:sz w:val="20"/>
                <w:szCs w:val="20"/>
              </w:rPr>
            </w:pPr>
            <w:r>
              <w:rPr>
                <w:rFonts w:ascii="GE SS Two Light" w:eastAsia="GE SS Two Light" w:hAnsi="GE SS Two Light" w:cs="GE SS Two Light"/>
                <w:sz w:val="20"/>
                <w:szCs w:val="20"/>
                <w:rtl/>
              </w:rPr>
              <w:t>للمزيد من المعلومات نسخ الرابط التالي:</w:t>
            </w:r>
          </w:p>
          <w:p w14:paraId="184AF649" w14:textId="77777777" w:rsidR="00E16ADE" w:rsidRDefault="00E16ADE">
            <w:pPr>
              <w:bidi/>
              <w:spacing w:after="0" w:line="240" w:lineRule="auto"/>
              <w:rPr>
                <w:rFonts w:ascii="GE SS Two Light" w:eastAsia="GE SS Two Light" w:hAnsi="GE SS Two Light" w:cs="GE SS Two Light"/>
                <w:color w:val="0563C1"/>
                <w:sz w:val="20"/>
                <w:szCs w:val="20"/>
                <w:u w:val="single"/>
              </w:rPr>
            </w:pPr>
            <w:hyperlink r:id="rId13">
              <w:r>
                <w:rPr>
                  <w:rFonts w:ascii="GE SS Two Light" w:eastAsia="GE SS Two Light" w:hAnsi="GE SS Two Light" w:cs="GE SS Two Light"/>
                  <w:color w:val="0563C1"/>
                  <w:sz w:val="20"/>
                  <w:szCs w:val="20"/>
                  <w:u w:val="single"/>
                </w:rPr>
                <w:t>https://qr1.be/HSNT</w:t>
              </w:r>
            </w:hyperlink>
          </w:p>
          <w:p w14:paraId="184AF64A" w14:textId="77777777" w:rsidR="00E16ADE" w:rsidRDefault="00E16ADE">
            <w:pPr>
              <w:bidi/>
              <w:spacing w:after="0" w:line="240" w:lineRule="auto"/>
              <w:rPr>
                <w:rFonts w:ascii="GE SS Two Light" w:eastAsia="GE SS Two Light" w:hAnsi="GE SS Two Light" w:cs="GE SS Two Light"/>
                <w:color w:val="000000"/>
                <w:sz w:val="20"/>
                <w:szCs w:val="20"/>
              </w:rPr>
            </w:pPr>
            <w:r>
              <w:rPr>
                <w:rFonts w:ascii="GE SS Two Light" w:eastAsia="GE SS Two Light" w:hAnsi="GE SS Two Light" w:cs="GE SS Two Light"/>
                <w:color w:val="000000"/>
                <w:sz w:val="20"/>
                <w:szCs w:val="20"/>
                <w:rtl/>
              </w:rPr>
              <w:t>#إعادة_التدوير</w:t>
            </w:r>
          </w:p>
          <w:p w14:paraId="184AF64B" w14:textId="77777777" w:rsidR="00E16ADE" w:rsidRDefault="00E16ADE">
            <w:pPr>
              <w:bidi/>
              <w:spacing w:after="0" w:line="240" w:lineRule="auto"/>
              <w:rPr>
                <w:rFonts w:ascii="GE SS Two Light" w:eastAsia="GE SS Two Light" w:hAnsi="GE SS Two Light" w:cs="GE SS Two Light"/>
                <w:color w:val="000000"/>
                <w:sz w:val="20"/>
                <w:szCs w:val="20"/>
              </w:rPr>
            </w:pPr>
            <w:r>
              <w:rPr>
                <w:rFonts w:ascii="GE SS Two Light" w:eastAsia="GE SS Two Light" w:hAnsi="GE SS Two Light" w:cs="GE SS Two Light"/>
                <w:color w:val="000000"/>
                <w:sz w:val="20"/>
                <w:szCs w:val="20"/>
                <w:rtl/>
              </w:rPr>
              <w:t>#فرز_من_المصدر</w:t>
            </w:r>
          </w:p>
          <w:p w14:paraId="184AF64C" w14:textId="77777777" w:rsidR="00E16ADE" w:rsidRDefault="00E16ADE">
            <w:pPr>
              <w:bidi/>
              <w:spacing w:after="0" w:line="240" w:lineRule="auto"/>
              <w:rPr>
                <w:rFonts w:ascii="GE SS Two Light" w:eastAsia="GE SS Two Light" w:hAnsi="GE SS Two Light" w:cs="GE SS Two Light"/>
                <w:color w:val="0563C1"/>
                <w:sz w:val="20"/>
                <w:szCs w:val="20"/>
                <w:u w:val="single"/>
              </w:rPr>
            </w:pPr>
            <w:r>
              <w:rPr>
                <w:rFonts w:ascii="GE SS Two Light" w:eastAsia="GE SS Two Light" w:hAnsi="GE SS Two Light" w:cs="GE SS Two Light"/>
                <w:color w:val="000000"/>
                <w:sz w:val="20"/>
                <w:szCs w:val="20"/>
                <w:rtl/>
              </w:rPr>
              <w:t>#لاترموها_دوروها</w:t>
            </w:r>
          </w:p>
          <w:p w14:paraId="184AF64D" w14:textId="77777777" w:rsidR="00E16ADE" w:rsidRDefault="00E16ADE">
            <w:pPr>
              <w:shd w:val="clear" w:color="auto" w:fill="FFFFFF"/>
              <w:spacing w:after="0" w:line="240" w:lineRule="auto"/>
              <w:rPr>
                <w:rFonts w:ascii="GE SS Two Light" w:eastAsia="GE SS Two Light" w:hAnsi="GE SS Two Light" w:cs="GE SS Two Light"/>
                <w:color w:val="212529"/>
                <w:sz w:val="20"/>
                <w:szCs w:val="20"/>
              </w:rPr>
            </w:pPr>
          </w:p>
        </w:tc>
        <w:tc>
          <w:tcPr>
            <w:tcW w:w="3105" w:type="dxa"/>
            <w:shd w:val="clear" w:color="auto" w:fill="auto"/>
            <w:vAlign w:val="center"/>
          </w:tcPr>
          <w:p w14:paraId="184AF64E" w14:textId="77777777" w:rsidR="00E16ADE" w:rsidRDefault="00E16ADE">
            <w:pPr>
              <w:pBdr>
                <w:top w:val="nil"/>
                <w:left w:val="nil"/>
                <w:bottom w:val="nil"/>
                <w:right w:val="nil"/>
                <w:between w:val="nil"/>
              </w:pBdr>
              <w:spacing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noProof/>
                <w:color w:val="000000"/>
                <w:sz w:val="20"/>
                <w:szCs w:val="20"/>
              </w:rPr>
              <w:drawing>
                <wp:inline distT="0" distB="0" distL="0" distR="0" wp14:anchorId="184AF690" wp14:editId="184AF691">
                  <wp:extent cx="1837690" cy="1837690"/>
                  <wp:effectExtent l="0" t="0" r="0" b="0"/>
                  <wp:docPr id="2022864636"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4"/>
                          <a:srcRect/>
                          <a:stretch>
                            <a:fillRect/>
                          </a:stretch>
                        </pic:blipFill>
                        <pic:spPr>
                          <a:xfrm>
                            <a:off x="0" y="0"/>
                            <a:ext cx="1837690" cy="1837690"/>
                          </a:xfrm>
                          <a:prstGeom prst="rect">
                            <a:avLst/>
                          </a:prstGeom>
                          <a:ln/>
                        </pic:spPr>
                      </pic:pic>
                    </a:graphicData>
                  </a:graphic>
                </wp:inline>
              </w:drawing>
            </w:r>
          </w:p>
        </w:tc>
      </w:tr>
      <w:tr w:rsidR="00E16ADE" w14:paraId="184AF65E" w14:textId="77777777" w:rsidTr="00E16ADE">
        <w:trPr>
          <w:trHeight w:val="3024"/>
          <w:jc w:val="center"/>
        </w:trPr>
        <w:tc>
          <w:tcPr>
            <w:tcW w:w="630" w:type="dxa"/>
            <w:vAlign w:val="center"/>
          </w:tcPr>
          <w:p w14:paraId="184AF650" w14:textId="77777777" w:rsidR="00E16ADE" w:rsidRDefault="00E16ADE">
            <w:pPr>
              <w:spacing w:after="0" w:line="240" w:lineRule="auto"/>
              <w:rPr>
                <w:rFonts w:ascii="Gill Sans" w:eastAsia="Gill Sans" w:hAnsi="Gill Sans" w:cs="Gill Sans"/>
                <w:sz w:val="20"/>
                <w:szCs w:val="20"/>
              </w:rPr>
            </w:pPr>
            <w:r>
              <w:rPr>
                <w:rFonts w:ascii="Gill Sans" w:eastAsia="Gill Sans" w:hAnsi="Gill Sans" w:cs="Gill Sans"/>
                <w:sz w:val="20"/>
                <w:szCs w:val="20"/>
              </w:rPr>
              <w:lastRenderedPageBreak/>
              <w:t>5.6</w:t>
            </w:r>
          </w:p>
        </w:tc>
        <w:tc>
          <w:tcPr>
            <w:tcW w:w="1035" w:type="dxa"/>
            <w:shd w:val="clear" w:color="auto" w:fill="auto"/>
            <w:vAlign w:val="center"/>
          </w:tcPr>
          <w:p w14:paraId="184AF651" w14:textId="3C33D4F1"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May 20</w:t>
            </w:r>
          </w:p>
        </w:tc>
        <w:tc>
          <w:tcPr>
            <w:tcW w:w="1095" w:type="dxa"/>
            <w:shd w:val="clear" w:color="auto" w:fill="auto"/>
            <w:vAlign w:val="center"/>
          </w:tcPr>
          <w:p w14:paraId="184AF653"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Tools and Templates</w:t>
            </w:r>
          </w:p>
        </w:tc>
        <w:tc>
          <w:tcPr>
            <w:tcW w:w="1380" w:type="dxa"/>
            <w:shd w:val="clear" w:color="auto" w:fill="auto"/>
            <w:vAlign w:val="center"/>
          </w:tcPr>
          <w:p w14:paraId="184AF654" w14:textId="77777777" w:rsidR="00E16ADE" w:rsidRDefault="00E16ADE">
            <w:pPr>
              <w:spacing w:after="0" w:line="240" w:lineRule="auto"/>
              <w:rPr>
                <w:rFonts w:ascii="Gill Sans" w:eastAsia="Gill Sans" w:hAnsi="Gill Sans" w:cs="Gill Sans"/>
                <w:color w:val="000000"/>
                <w:sz w:val="20"/>
                <w:szCs w:val="20"/>
              </w:rPr>
            </w:pPr>
          </w:p>
        </w:tc>
        <w:tc>
          <w:tcPr>
            <w:tcW w:w="2760" w:type="dxa"/>
            <w:shd w:val="clear" w:color="auto" w:fill="auto"/>
            <w:vAlign w:val="center"/>
          </w:tcPr>
          <w:p w14:paraId="184AF655" w14:textId="77777777" w:rsidR="00E16ADE" w:rsidRDefault="00E16ADE">
            <w:pPr>
              <w:shd w:val="clear" w:color="auto" w:fill="FFFFFF"/>
              <w:bidi/>
              <w:spacing w:before="144" w:after="144"/>
              <w:rPr>
                <w:rFonts w:ascii="GE SS Two Light" w:eastAsia="GE SS Two Light" w:hAnsi="GE SS Two Light" w:cs="GE SS Two Light"/>
                <w:sz w:val="20"/>
                <w:szCs w:val="20"/>
              </w:rPr>
            </w:pPr>
            <w:r>
              <w:rPr>
                <w:rFonts w:ascii="GE SS Two Light" w:eastAsia="GE SS Two Light" w:hAnsi="GE SS Two Light" w:cs="GE SS Two Light"/>
                <w:sz w:val="20"/>
                <w:szCs w:val="20"/>
                <w:rtl/>
              </w:rPr>
              <w:t>على المنشآت التي تنتج أكثر من 100 طن سنويا من النفايات، التسجيل في نظام المعلومات لإدارة النفايات.</w:t>
            </w:r>
          </w:p>
          <w:p w14:paraId="184AF656" w14:textId="77777777" w:rsidR="00E16ADE" w:rsidRDefault="00E16ADE">
            <w:pPr>
              <w:shd w:val="clear" w:color="auto" w:fill="FFFFFF"/>
              <w:bidi/>
              <w:spacing w:before="144" w:after="144"/>
              <w:jc w:val="both"/>
              <w:rPr>
                <w:rFonts w:ascii="GE SS Two Light" w:eastAsia="GE SS Two Light" w:hAnsi="GE SS Two Light" w:cs="GE SS Two Light"/>
                <w:sz w:val="20"/>
                <w:szCs w:val="20"/>
              </w:rPr>
            </w:pPr>
            <w:r>
              <w:rPr>
                <w:rFonts w:ascii="GE SS Two Light" w:eastAsia="GE SS Two Light" w:hAnsi="GE SS Two Light" w:cs="GE SS Two Light"/>
                <w:sz w:val="20"/>
                <w:szCs w:val="20"/>
                <w:rtl/>
              </w:rPr>
              <w:t>وبموجب النظام ستتولى وزارة البيئة التنسيق مع الجهات ذات العلاقة، لتطوير وتشغيل أنظمة المعلومات لإدارة النفايات الخاصة بها، وتسجيلها وتصنيفها وتحليل بياناتها.</w:t>
            </w:r>
          </w:p>
          <w:p w14:paraId="184AF657" w14:textId="77777777" w:rsidR="00E16ADE" w:rsidRDefault="00E16ADE">
            <w:pPr>
              <w:bidi/>
              <w:spacing w:before="144" w:after="144"/>
              <w:rPr>
                <w:rFonts w:ascii="GE SS Two Medium" w:eastAsia="GE SS Two Medium" w:hAnsi="GE SS Two Medium" w:cs="GE SS Two Medium"/>
                <w:sz w:val="20"/>
                <w:szCs w:val="20"/>
              </w:rPr>
            </w:pPr>
            <w:r>
              <w:rPr>
                <w:rFonts w:ascii="GE SS Two Medium" w:eastAsia="GE SS Two Medium" w:hAnsi="GE SS Two Medium" w:cs="GE SS Two Medium"/>
                <w:sz w:val="20"/>
                <w:szCs w:val="20"/>
                <w:rtl/>
              </w:rPr>
              <w:t>للمزيد من المعلومات نسخ الرابط التالي:</w:t>
            </w:r>
          </w:p>
          <w:p w14:paraId="184AF658" w14:textId="77777777" w:rsidR="00E16ADE" w:rsidRDefault="00E16ADE">
            <w:pPr>
              <w:bidi/>
              <w:spacing w:after="0" w:line="240" w:lineRule="auto"/>
              <w:rPr>
                <w:rFonts w:ascii="GE SS Two Medium" w:eastAsia="GE SS Two Medium" w:hAnsi="GE SS Two Medium" w:cs="GE SS Two Medium"/>
                <w:color w:val="0563C1"/>
                <w:sz w:val="20"/>
                <w:szCs w:val="20"/>
                <w:u w:val="single"/>
              </w:rPr>
            </w:pPr>
            <w:hyperlink r:id="rId15">
              <w:r>
                <w:rPr>
                  <w:rFonts w:ascii="GE SS Two Medium" w:eastAsia="GE SS Two Medium" w:hAnsi="GE SS Two Medium" w:cs="GE SS Two Medium"/>
                  <w:color w:val="0563C1"/>
                  <w:sz w:val="20"/>
                  <w:szCs w:val="20"/>
                  <w:u w:val="single"/>
                </w:rPr>
                <w:t>https://qr1.be/HSNT</w:t>
              </w:r>
            </w:hyperlink>
          </w:p>
          <w:p w14:paraId="184AF659" w14:textId="77777777" w:rsidR="00E16ADE" w:rsidRDefault="00E16ADE">
            <w:pPr>
              <w:bidi/>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w:t>
            </w:r>
            <w:r>
              <w:rPr>
                <w:rFonts w:ascii="Arial" w:eastAsia="Arial" w:hAnsi="Arial" w:cs="Arial"/>
                <w:color w:val="000000"/>
                <w:sz w:val="20"/>
                <w:szCs w:val="20"/>
                <w:rtl/>
              </w:rPr>
              <w:t>إعادة</w:t>
            </w:r>
            <w:r>
              <w:rPr>
                <w:rFonts w:ascii="Gill Sans" w:eastAsia="Gill Sans" w:hAnsi="Gill Sans" w:cs="Gill Sans"/>
                <w:color w:val="000000"/>
                <w:sz w:val="20"/>
                <w:szCs w:val="20"/>
              </w:rPr>
              <w:t>_</w:t>
            </w:r>
            <w:r>
              <w:rPr>
                <w:rFonts w:ascii="Arial" w:eastAsia="Arial" w:hAnsi="Arial" w:cs="Arial"/>
                <w:color w:val="000000"/>
                <w:sz w:val="20"/>
                <w:szCs w:val="20"/>
                <w:rtl/>
              </w:rPr>
              <w:t>التدوير</w:t>
            </w:r>
          </w:p>
          <w:p w14:paraId="184AF65A" w14:textId="77777777" w:rsidR="00E16ADE" w:rsidRDefault="00E16ADE">
            <w:pPr>
              <w:bidi/>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w:t>
            </w:r>
            <w:r>
              <w:rPr>
                <w:rFonts w:ascii="Arial" w:eastAsia="Arial" w:hAnsi="Arial" w:cs="Arial"/>
                <w:color w:val="000000"/>
                <w:sz w:val="20"/>
                <w:szCs w:val="20"/>
                <w:rtl/>
              </w:rPr>
              <w:t>فرز</w:t>
            </w:r>
            <w:r>
              <w:rPr>
                <w:rFonts w:ascii="Gill Sans" w:eastAsia="Gill Sans" w:hAnsi="Gill Sans" w:cs="Gill Sans"/>
                <w:color w:val="000000"/>
                <w:sz w:val="20"/>
                <w:szCs w:val="20"/>
              </w:rPr>
              <w:t>_</w:t>
            </w:r>
            <w:r>
              <w:rPr>
                <w:rFonts w:ascii="Arial" w:eastAsia="Arial" w:hAnsi="Arial" w:cs="Arial"/>
                <w:color w:val="000000"/>
                <w:sz w:val="20"/>
                <w:szCs w:val="20"/>
                <w:rtl/>
              </w:rPr>
              <w:t>من</w:t>
            </w:r>
            <w:r>
              <w:rPr>
                <w:rFonts w:ascii="Gill Sans" w:eastAsia="Gill Sans" w:hAnsi="Gill Sans" w:cs="Gill Sans"/>
                <w:color w:val="000000"/>
                <w:sz w:val="20"/>
                <w:szCs w:val="20"/>
              </w:rPr>
              <w:t>_</w:t>
            </w:r>
            <w:r>
              <w:rPr>
                <w:rFonts w:ascii="Arial" w:eastAsia="Arial" w:hAnsi="Arial" w:cs="Arial"/>
                <w:color w:val="000000"/>
                <w:sz w:val="20"/>
                <w:szCs w:val="20"/>
                <w:rtl/>
              </w:rPr>
              <w:t>المصدر</w:t>
            </w:r>
          </w:p>
          <w:p w14:paraId="184AF65B" w14:textId="77777777" w:rsidR="00E16ADE" w:rsidRDefault="00E16ADE">
            <w:pPr>
              <w:bidi/>
              <w:spacing w:after="0" w:line="240" w:lineRule="auto"/>
              <w:rPr>
                <w:rFonts w:ascii="GE SS Two Medium" w:eastAsia="GE SS Two Medium" w:hAnsi="GE SS Two Medium" w:cs="GE SS Two Medium"/>
                <w:color w:val="0563C1"/>
                <w:sz w:val="20"/>
                <w:szCs w:val="20"/>
                <w:u w:val="single"/>
              </w:rPr>
            </w:pPr>
            <w:r>
              <w:rPr>
                <w:rFonts w:ascii="Gill Sans" w:eastAsia="Gill Sans" w:hAnsi="Gill Sans" w:cs="Gill Sans"/>
                <w:color w:val="000000"/>
                <w:sz w:val="20"/>
                <w:szCs w:val="20"/>
              </w:rPr>
              <w:t>#</w:t>
            </w:r>
            <w:proofErr w:type="spellStart"/>
            <w:r>
              <w:rPr>
                <w:rFonts w:ascii="Arial" w:eastAsia="Arial" w:hAnsi="Arial" w:cs="Arial"/>
                <w:color w:val="000000"/>
                <w:sz w:val="20"/>
                <w:szCs w:val="20"/>
                <w:rtl/>
              </w:rPr>
              <w:t>لاترموها</w:t>
            </w:r>
            <w:proofErr w:type="spellEnd"/>
            <w:r>
              <w:rPr>
                <w:rFonts w:ascii="Gill Sans" w:eastAsia="Gill Sans" w:hAnsi="Gill Sans" w:cs="Gill Sans"/>
                <w:color w:val="000000"/>
                <w:sz w:val="20"/>
                <w:szCs w:val="20"/>
              </w:rPr>
              <w:t>_</w:t>
            </w:r>
            <w:r>
              <w:rPr>
                <w:rFonts w:ascii="Arial" w:eastAsia="Arial" w:hAnsi="Arial" w:cs="Arial"/>
                <w:color w:val="000000"/>
                <w:sz w:val="20"/>
                <w:szCs w:val="20"/>
                <w:rtl/>
              </w:rPr>
              <w:t>دوروها</w:t>
            </w:r>
          </w:p>
          <w:p w14:paraId="184AF65C" w14:textId="77777777" w:rsidR="00E16ADE" w:rsidRDefault="00E16ADE">
            <w:pPr>
              <w:shd w:val="clear" w:color="auto" w:fill="FFFFFF"/>
              <w:bidi/>
              <w:spacing w:before="144" w:after="144"/>
              <w:rPr>
                <w:rFonts w:ascii="Arial" w:eastAsia="Arial" w:hAnsi="Arial" w:cs="Arial"/>
              </w:rPr>
            </w:pPr>
          </w:p>
        </w:tc>
        <w:tc>
          <w:tcPr>
            <w:tcW w:w="3105" w:type="dxa"/>
            <w:shd w:val="clear" w:color="auto" w:fill="auto"/>
            <w:vAlign w:val="center"/>
          </w:tcPr>
          <w:p w14:paraId="184AF65D" w14:textId="77777777" w:rsidR="00E16ADE" w:rsidRDefault="00E16ADE">
            <w:pPr>
              <w:pBdr>
                <w:top w:val="nil"/>
                <w:left w:val="nil"/>
                <w:bottom w:val="nil"/>
                <w:right w:val="nil"/>
                <w:between w:val="nil"/>
              </w:pBdr>
              <w:spacing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noProof/>
                <w:color w:val="000000"/>
                <w:sz w:val="20"/>
                <w:szCs w:val="20"/>
              </w:rPr>
              <w:drawing>
                <wp:inline distT="0" distB="0" distL="0" distR="0" wp14:anchorId="184AF692" wp14:editId="184AF693">
                  <wp:extent cx="1837690" cy="1837690"/>
                  <wp:effectExtent l="0" t="0" r="0" b="0"/>
                  <wp:docPr id="2022864629"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6"/>
                          <a:srcRect/>
                          <a:stretch>
                            <a:fillRect/>
                          </a:stretch>
                        </pic:blipFill>
                        <pic:spPr>
                          <a:xfrm>
                            <a:off x="0" y="0"/>
                            <a:ext cx="1837690" cy="1837690"/>
                          </a:xfrm>
                          <a:prstGeom prst="rect">
                            <a:avLst/>
                          </a:prstGeom>
                          <a:ln/>
                        </pic:spPr>
                      </pic:pic>
                    </a:graphicData>
                  </a:graphic>
                </wp:inline>
              </w:drawing>
            </w:r>
          </w:p>
        </w:tc>
      </w:tr>
      <w:tr w:rsidR="00E16ADE" w14:paraId="184AF66C" w14:textId="77777777" w:rsidTr="00E16ADE">
        <w:trPr>
          <w:trHeight w:val="3024"/>
          <w:jc w:val="center"/>
        </w:trPr>
        <w:tc>
          <w:tcPr>
            <w:tcW w:w="630" w:type="dxa"/>
            <w:vAlign w:val="center"/>
          </w:tcPr>
          <w:p w14:paraId="184AF65F" w14:textId="77777777" w:rsidR="00E16ADE" w:rsidRDefault="00E16ADE">
            <w:pPr>
              <w:spacing w:after="0" w:line="240" w:lineRule="auto"/>
              <w:rPr>
                <w:rFonts w:ascii="Gill Sans" w:eastAsia="Gill Sans" w:hAnsi="Gill Sans" w:cs="Gill Sans"/>
                <w:sz w:val="20"/>
                <w:szCs w:val="20"/>
              </w:rPr>
            </w:pPr>
            <w:r>
              <w:rPr>
                <w:rFonts w:ascii="Gill Sans" w:eastAsia="Gill Sans" w:hAnsi="Gill Sans" w:cs="Gill Sans"/>
                <w:sz w:val="20"/>
                <w:szCs w:val="20"/>
              </w:rPr>
              <w:t>5.7</w:t>
            </w:r>
          </w:p>
        </w:tc>
        <w:tc>
          <w:tcPr>
            <w:tcW w:w="1035" w:type="dxa"/>
            <w:shd w:val="clear" w:color="auto" w:fill="auto"/>
            <w:vAlign w:val="center"/>
          </w:tcPr>
          <w:p w14:paraId="184AF660" w14:textId="34964A8F"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May 23</w:t>
            </w:r>
          </w:p>
        </w:tc>
        <w:tc>
          <w:tcPr>
            <w:tcW w:w="1095" w:type="dxa"/>
            <w:shd w:val="clear" w:color="auto" w:fill="auto"/>
            <w:vAlign w:val="center"/>
          </w:tcPr>
          <w:p w14:paraId="184AF662"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Did you know?</w:t>
            </w:r>
          </w:p>
        </w:tc>
        <w:tc>
          <w:tcPr>
            <w:tcW w:w="1380" w:type="dxa"/>
            <w:shd w:val="clear" w:color="auto" w:fill="auto"/>
            <w:vAlign w:val="center"/>
          </w:tcPr>
          <w:p w14:paraId="184AF663"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awareness</w:t>
            </w:r>
          </w:p>
        </w:tc>
        <w:tc>
          <w:tcPr>
            <w:tcW w:w="2760" w:type="dxa"/>
            <w:shd w:val="clear" w:color="auto" w:fill="auto"/>
            <w:vAlign w:val="center"/>
          </w:tcPr>
          <w:p w14:paraId="184AF664" w14:textId="77777777" w:rsidR="00E16ADE" w:rsidRDefault="00E16ADE">
            <w:pPr>
              <w:shd w:val="clear" w:color="auto" w:fill="FFFFFF"/>
              <w:bidi/>
              <w:spacing w:before="144" w:after="144"/>
              <w:rPr>
                <w:rFonts w:ascii="GE SS Two Light" w:eastAsia="GE SS Two Light" w:hAnsi="GE SS Two Light" w:cs="GE SS Two Light"/>
                <w:color w:val="0F1419"/>
                <w:sz w:val="20"/>
                <w:szCs w:val="20"/>
                <w:highlight w:val="white"/>
              </w:rPr>
            </w:pPr>
            <w:r>
              <w:rPr>
                <w:rFonts w:ascii="GE SS Two Light" w:eastAsia="GE SS Two Light" w:hAnsi="GE SS Two Light" w:cs="GE SS Two Light"/>
                <w:color w:val="0F1419"/>
                <w:sz w:val="20"/>
                <w:szCs w:val="20"/>
                <w:highlight w:val="white"/>
                <w:rtl/>
              </w:rPr>
              <w:t>معلومات بيئية: هل تعلم ان علب الألمنيوم تحتاج إلى 200 عام لتتحلل؟</w:t>
            </w:r>
          </w:p>
          <w:p w14:paraId="184AF665" w14:textId="77777777" w:rsidR="00E16ADE" w:rsidRDefault="00E16ADE">
            <w:pPr>
              <w:bidi/>
              <w:spacing w:before="144" w:after="144"/>
              <w:rPr>
                <w:rFonts w:ascii="GE SS Two Medium" w:eastAsia="GE SS Two Medium" w:hAnsi="GE SS Two Medium" w:cs="GE SS Two Medium"/>
                <w:sz w:val="20"/>
                <w:szCs w:val="20"/>
              </w:rPr>
            </w:pPr>
            <w:r>
              <w:rPr>
                <w:rFonts w:ascii="GE SS Two Medium" w:eastAsia="GE SS Two Medium" w:hAnsi="GE SS Two Medium" w:cs="GE SS Two Medium"/>
                <w:sz w:val="20"/>
                <w:szCs w:val="20"/>
                <w:rtl/>
              </w:rPr>
              <w:t>للمزيد من المعلومات نسخ الرابط التالي:</w:t>
            </w:r>
          </w:p>
          <w:p w14:paraId="184AF666" w14:textId="77777777" w:rsidR="00E16ADE" w:rsidRDefault="00E16ADE">
            <w:pPr>
              <w:bidi/>
              <w:spacing w:after="0" w:line="240" w:lineRule="auto"/>
              <w:rPr>
                <w:rFonts w:ascii="GE SS Two Medium" w:eastAsia="GE SS Two Medium" w:hAnsi="GE SS Two Medium" w:cs="GE SS Two Medium"/>
                <w:color w:val="0563C1"/>
                <w:sz w:val="20"/>
                <w:szCs w:val="20"/>
                <w:u w:val="single"/>
              </w:rPr>
            </w:pPr>
            <w:hyperlink r:id="rId17">
              <w:r>
                <w:rPr>
                  <w:rFonts w:ascii="GE SS Two Medium" w:eastAsia="GE SS Two Medium" w:hAnsi="GE SS Two Medium" w:cs="GE SS Two Medium"/>
                  <w:color w:val="0563C1"/>
                  <w:sz w:val="20"/>
                  <w:szCs w:val="20"/>
                  <w:u w:val="single"/>
                </w:rPr>
                <w:t>https://qr1.be/HSNT</w:t>
              </w:r>
            </w:hyperlink>
          </w:p>
          <w:p w14:paraId="184AF667" w14:textId="77777777" w:rsidR="00E16ADE" w:rsidRDefault="00E16ADE">
            <w:pPr>
              <w:bidi/>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w:t>
            </w:r>
            <w:r>
              <w:rPr>
                <w:rFonts w:ascii="Arial" w:eastAsia="Arial" w:hAnsi="Arial" w:cs="Arial"/>
                <w:color w:val="000000"/>
                <w:sz w:val="20"/>
                <w:szCs w:val="20"/>
                <w:rtl/>
              </w:rPr>
              <w:t>إعادة</w:t>
            </w:r>
            <w:r>
              <w:rPr>
                <w:rFonts w:ascii="Gill Sans" w:eastAsia="Gill Sans" w:hAnsi="Gill Sans" w:cs="Gill Sans"/>
                <w:color w:val="000000"/>
                <w:sz w:val="20"/>
                <w:szCs w:val="20"/>
              </w:rPr>
              <w:t>_</w:t>
            </w:r>
            <w:r>
              <w:rPr>
                <w:rFonts w:ascii="Arial" w:eastAsia="Arial" w:hAnsi="Arial" w:cs="Arial"/>
                <w:color w:val="000000"/>
                <w:sz w:val="20"/>
                <w:szCs w:val="20"/>
                <w:rtl/>
              </w:rPr>
              <w:t>التدوير</w:t>
            </w:r>
          </w:p>
          <w:p w14:paraId="184AF668" w14:textId="77777777" w:rsidR="00E16ADE" w:rsidRDefault="00E16ADE">
            <w:pPr>
              <w:bidi/>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w:t>
            </w:r>
            <w:r>
              <w:rPr>
                <w:rFonts w:ascii="Arial" w:eastAsia="Arial" w:hAnsi="Arial" w:cs="Arial"/>
                <w:color w:val="000000"/>
                <w:sz w:val="20"/>
                <w:szCs w:val="20"/>
                <w:rtl/>
              </w:rPr>
              <w:t>فرز</w:t>
            </w:r>
            <w:r>
              <w:rPr>
                <w:rFonts w:ascii="Gill Sans" w:eastAsia="Gill Sans" w:hAnsi="Gill Sans" w:cs="Gill Sans"/>
                <w:color w:val="000000"/>
                <w:sz w:val="20"/>
                <w:szCs w:val="20"/>
              </w:rPr>
              <w:t>_</w:t>
            </w:r>
            <w:r>
              <w:rPr>
                <w:rFonts w:ascii="Arial" w:eastAsia="Arial" w:hAnsi="Arial" w:cs="Arial"/>
                <w:color w:val="000000"/>
                <w:sz w:val="20"/>
                <w:szCs w:val="20"/>
                <w:rtl/>
              </w:rPr>
              <w:t>من</w:t>
            </w:r>
            <w:r>
              <w:rPr>
                <w:rFonts w:ascii="Gill Sans" w:eastAsia="Gill Sans" w:hAnsi="Gill Sans" w:cs="Gill Sans"/>
                <w:color w:val="000000"/>
                <w:sz w:val="20"/>
                <w:szCs w:val="20"/>
              </w:rPr>
              <w:t>_</w:t>
            </w:r>
            <w:r>
              <w:rPr>
                <w:rFonts w:ascii="Arial" w:eastAsia="Arial" w:hAnsi="Arial" w:cs="Arial"/>
                <w:color w:val="000000"/>
                <w:sz w:val="20"/>
                <w:szCs w:val="20"/>
                <w:rtl/>
              </w:rPr>
              <w:t>المصدر</w:t>
            </w:r>
          </w:p>
          <w:p w14:paraId="184AF669" w14:textId="77777777" w:rsidR="00E16ADE" w:rsidRDefault="00E16ADE">
            <w:pPr>
              <w:bidi/>
              <w:spacing w:after="0" w:line="240" w:lineRule="auto"/>
              <w:rPr>
                <w:rFonts w:ascii="GE SS Two Medium" w:eastAsia="GE SS Two Medium" w:hAnsi="GE SS Two Medium" w:cs="GE SS Two Medium"/>
                <w:color w:val="0563C1"/>
                <w:sz w:val="20"/>
                <w:szCs w:val="20"/>
                <w:u w:val="single"/>
              </w:rPr>
            </w:pPr>
            <w:r>
              <w:rPr>
                <w:rFonts w:ascii="Gill Sans" w:eastAsia="Gill Sans" w:hAnsi="Gill Sans" w:cs="Gill Sans"/>
                <w:color w:val="000000"/>
                <w:sz w:val="20"/>
                <w:szCs w:val="20"/>
              </w:rPr>
              <w:t>#</w:t>
            </w:r>
            <w:proofErr w:type="spellStart"/>
            <w:r>
              <w:rPr>
                <w:rFonts w:ascii="Arial" w:eastAsia="Arial" w:hAnsi="Arial" w:cs="Arial"/>
                <w:color w:val="000000"/>
                <w:sz w:val="20"/>
                <w:szCs w:val="20"/>
                <w:rtl/>
              </w:rPr>
              <w:t>لاترموها</w:t>
            </w:r>
            <w:proofErr w:type="spellEnd"/>
            <w:r>
              <w:rPr>
                <w:rFonts w:ascii="Gill Sans" w:eastAsia="Gill Sans" w:hAnsi="Gill Sans" w:cs="Gill Sans"/>
                <w:color w:val="000000"/>
                <w:sz w:val="20"/>
                <w:szCs w:val="20"/>
              </w:rPr>
              <w:t>_</w:t>
            </w:r>
            <w:r>
              <w:rPr>
                <w:rFonts w:ascii="Arial" w:eastAsia="Arial" w:hAnsi="Arial" w:cs="Arial"/>
                <w:color w:val="000000"/>
                <w:sz w:val="20"/>
                <w:szCs w:val="20"/>
                <w:rtl/>
              </w:rPr>
              <w:t>دوروها</w:t>
            </w:r>
          </w:p>
          <w:p w14:paraId="184AF66A" w14:textId="77777777" w:rsidR="00E16ADE" w:rsidRDefault="00E16ADE">
            <w:pPr>
              <w:shd w:val="clear" w:color="auto" w:fill="FFFFFF"/>
              <w:spacing w:before="144" w:after="144"/>
              <w:rPr>
                <w:rFonts w:ascii="Arial" w:eastAsia="Arial" w:hAnsi="Arial" w:cs="Arial"/>
              </w:rPr>
            </w:pPr>
          </w:p>
        </w:tc>
        <w:tc>
          <w:tcPr>
            <w:tcW w:w="3105" w:type="dxa"/>
            <w:shd w:val="clear" w:color="auto" w:fill="auto"/>
            <w:vAlign w:val="center"/>
          </w:tcPr>
          <w:p w14:paraId="184AF66B" w14:textId="77777777" w:rsidR="00E16ADE" w:rsidRDefault="00E16ADE">
            <w:pPr>
              <w:pBdr>
                <w:top w:val="nil"/>
                <w:left w:val="nil"/>
                <w:bottom w:val="nil"/>
                <w:right w:val="nil"/>
                <w:between w:val="nil"/>
              </w:pBdr>
              <w:spacing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noProof/>
                <w:color w:val="000000"/>
                <w:sz w:val="20"/>
                <w:szCs w:val="20"/>
              </w:rPr>
              <w:drawing>
                <wp:inline distT="0" distB="0" distL="0" distR="0" wp14:anchorId="184AF694" wp14:editId="184AF695">
                  <wp:extent cx="1837690" cy="1837690"/>
                  <wp:effectExtent l="0" t="0" r="0" b="0"/>
                  <wp:docPr id="2022864628"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8"/>
                          <a:srcRect/>
                          <a:stretch>
                            <a:fillRect/>
                          </a:stretch>
                        </pic:blipFill>
                        <pic:spPr>
                          <a:xfrm>
                            <a:off x="0" y="0"/>
                            <a:ext cx="1837690" cy="1837690"/>
                          </a:xfrm>
                          <a:prstGeom prst="rect">
                            <a:avLst/>
                          </a:prstGeom>
                          <a:ln/>
                        </pic:spPr>
                      </pic:pic>
                    </a:graphicData>
                  </a:graphic>
                </wp:inline>
              </w:drawing>
            </w:r>
          </w:p>
        </w:tc>
      </w:tr>
      <w:tr w:rsidR="00E16ADE" w14:paraId="184AF67A" w14:textId="77777777" w:rsidTr="00E16ADE">
        <w:trPr>
          <w:trHeight w:val="3024"/>
          <w:jc w:val="center"/>
        </w:trPr>
        <w:tc>
          <w:tcPr>
            <w:tcW w:w="630" w:type="dxa"/>
            <w:vAlign w:val="center"/>
          </w:tcPr>
          <w:p w14:paraId="184AF66D" w14:textId="77777777" w:rsidR="00E16ADE" w:rsidRDefault="00E16ADE">
            <w:pPr>
              <w:spacing w:after="0" w:line="240" w:lineRule="auto"/>
              <w:rPr>
                <w:rFonts w:ascii="Gill Sans" w:eastAsia="Gill Sans" w:hAnsi="Gill Sans" w:cs="Gill Sans"/>
                <w:sz w:val="20"/>
                <w:szCs w:val="20"/>
              </w:rPr>
            </w:pPr>
            <w:r>
              <w:rPr>
                <w:rFonts w:ascii="Gill Sans" w:eastAsia="Gill Sans" w:hAnsi="Gill Sans" w:cs="Gill Sans"/>
                <w:sz w:val="20"/>
                <w:szCs w:val="20"/>
              </w:rPr>
              <w:t>5.8</w:t>
            </w:r>
          </w:p>
        </w:tc>
        <w:tc>
          <w:tcPr>
            <w:tcW w:w="1035" w:type="dxa"/>
            <w:shd w:val="clear" w:color="auto" w:fill="auto"/>
            <w:vAlign w:val="center"/>
          </w:tcPr>
          <w:p w14:paraId="184AF66E" w14:textId="5D7FD248"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May 27</w:t>
            </w:r>
          </w:p>
        </w:tc>
        <w:tc>
          <w:tcPr>
            <w:tcW w:w="1095" w:type="dxa"/>
            <w:shd w:val="clear" w:color="auto" w:fill="auto"/>
            <w:vAlign w:val="center"/>
          </w:tcPr>
          <w:p w14:paraId="184AF670"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Tools and Templates</w:t>
            </w:r>
          </w:p>
        </w:tc>
        <w:tc>
          <w:tcPr>
            <w:tcW w:w="1380" w:type="dxa"/>
            <w:shd w:val="clear" w:color="auto" w:fill="auto"/>
            <w:vAlign w:val="center"/>
          </w:tcPr>
          <w:p w14:paraId="184AF671" w14:textId="77777777" w:rsidR="00E16ADE" w:rsidRDefault="00E16ADE">
            <w:pPr>
              <w:spacing w:after="0" w:line="240" w:lineRule="auto"/>
              <w:rPr>
                <w:rFonts w:ascii="Gill Sans" w:eastAsia="Gill Sans" w:hAnsi="Gill Sans" w:cs="Gill Sans"/>
                <w:sz w:val="20"/>
                <w:szCs w:val="20"/>
              </w:rPr>
            </w:pPr>
            <w:r>
              <w:rPr>
                <w:rFonts w:ascii="Gill Sans" w:eastAsia="Gill Sans" w:hAnsi="Gill Sans" w:cs="Gill Sans"/>
                <w:color w:val="000000"/>
                <w:sz w:val="20"/>
                <w:szCs w:val="20"/>
              </w:rPr>
              <w:t>Directory</w:t>
            </w:r>
          </w:p>
        </w:tc>
        <w:tc>
          <w:tcPr>
            <w:tcW w:w="2760" w:type="dxa"/>
            <w:shd w:val="clear" w:color="auto" w:fill="auto"/>
            <w:vAlign w:val="center"/>
          </w:tcPr>
          <w:p w14:paraId="184AF672" w14:textId="77777777" w:rsidR="00E16ADE" w:rsidRDefault="00E16ADE">
            <w:pPr>
              <w:shd w:val="clear" w:color="auto" w:fill="FFFFFF"/>
              <w:bidi/>
              <w:spacing w:before="144" w:after="144"/>
              <w:rPr>
                <w:rFonts w:ascii="GE SS Two Light" w:eastAsia="GE SS Two Light" w:hAnsi="GE SS Two Light" w:cs="GE SS Two Light"/>
                <w:sz w:val="20"/>
                <w:szCs w:val="20"/>
              </w:rPr>
            </w:pPr>
            <w:r>
              <w:rPr>
                <w:rFonts w:ascii="Arial" w:eastAsia="Arial" w:hAnsi="Arial" w:cs="Arial"/>
              </w:rPr>
              <w:t xml:space="preserve"> </w:t>
            </w:r>
            <w:r>
              <w:rPr>
                <w:rFonts w:ascii="GE SS Two Light" w:eastAsia="GE SS Two Light" w:hAnsi="GE SS Two Light" w:cs="GE SS Two Light"/>
                <w:sz w:val="20"/>
                <w:szCs w:val="20"/>
                <w:rtl/>
              </w:rPr>
              <w:t xml:space="preserve">يمكن أن يساعد تحسين إدارة النفايات على تمييز المنشأة كمنشأة صديقة للبيئة </w:t>
            </w:r>
            <w:proofErr w:type="gramStart"/>
            <w:r>
              <w:rPr>
                <w:rFonts w:ascii="GE SS Two Light" w:eastAsia="GE SS Two Light" w:hAnsi="GE SS Two Light" w:cs="GE SS Two Light"/>
                <w:sz w:val="20"/>
                <w:szCs w:val="20"/>
                <w:rtl/>
              </w:rPr>
              <w:t>( خضراء</w:t>
            </w:r>
            <w:proofErr w:type="gramEnd"/>
            <w:r>
              <w:rPr>
                <w:rFonts w:ascii="GE SS Two Light" w:eastAsia="GE SS Two Light" w:hAnsi="GE SS Two Light" w:cs="GE SS Two Light"/>
                <w:sz w:val="20"/>
                <w:szCs w:val="20"/>
                <w:rtl/>
              </w:rPr>
              <w:t xml:space="preserve"> ) تعمل على جذب العملاء المهتمين بالبيئة من منظور بيئي، ويؤدي تحسين إدارة النفايات إلى وصول كميات أقل من النفايات إلى </w:t>
            </w:r>
            <w:r>
              <w:rPr>
                <w:rFonts w:ascii="Cambria" w:eastAsia="Cambria" w:hAnsi="Cambria" w:cs="Cambria"/>
                <w:sz w:val="20"/>
                <w:szCs w:val="20"/>
                <w:rtl/>
              </w:rPr>
              <w:t>ال</w:t>
            </w:r>
            <w:r>
              <w:rPr>
                <w:rFonts w:ascii="GE SS Two Light" w:eastAsia="GE SS Two Light" w:hAnsi="GE SS Two Light" w:cs="GE SS Two Light"/>
                <w:sz w:val="20"/>
                <w:szCs w:val="20"/>
                <w:rtl/>
              </w:rPr>
              <w:t>مكبات ، أو مجاري المياه أو التربة، وبالتالي الحد من التلوث والتدهور البيئي.</w:t>
            </w:r>
          </w:p>
          <w:p w14:paraId="184AF673" w14:textId="77777777" w:rsidR="00E16ADE" w:rsidRDefault="00E16ADE">
            <w:pPr>
              <w:bidi/>
              <w:spacing w:before="144" w:after="144"/>
              <w:rPr>
                <w:rFonts w:ascii="GE SS Two Medium" w:eastAsia="GE SS Two Medium" w:hAnsi="GE SS Two Medium" w:cs="GE SS Two Medium"/>
                <w:sz w:val="20"/>
                <w:szCs w:val="20"/>
              </w:rPr>
            </w:pPr>
            <w:r>
              <w:rPr>
                <w:rFonts w:ascii="GE SS Two Medium" w:eastAsia="GE SS Two Medium" w:hAnsi="GE SS Two Medium" w:cs="GE SS Two Medium"/>
                <w:sz w:val="20"/>
                <w:szCs w:val="20"/>
                <w:rtl/>
              </w:rPr>
              <w:t>للمزيد من المعلومات نسخ الرابط التالي:</w:t>
            </w:r>
          </w:p>
          <w:p w14:paraId="184AF674" w14:textId="77777777" w:rsidR="00E16ADE" w:rsidRDefault="00E16ADE">
            <w:pPr>
              <w:bidi/>
              <w:spacing w:after="0" w:line="240" w:lineRule="auto"/>
              <w:rPr>
                <w:rFonts w:ascii="GE SS Two Medium" w:eastAsia="GE SS Two Medium" w:hAnsi="GE SS Two Medium" w:cs="GE SS Two Medium"/>
                <w:color w:val="0563C1"/>
                <w:sz w:val="20"/>
                <w:szCs w:val="20"/>
                <w:u w:val="single"/>
              </w:rPr>
            </w:pPr>
            <w:hyperlink r:id="rId19">
              <w:r>
                <w:rPr>
                  <w:rFonts w:ascii="GE SS Two Medium" w:eastAsia="GE SS Two Medium" w:hAnsi="GE SS Two Medium" w:cs="GE SS Two Medium"/>
                  <w:color w:val="0563C1"/>
                  <w:sz w:val="20"/>
                  <w:szCs w:val="20"/>
                  <w:u w:val="single"/>
                </w:rPr>
                <w:t>https://qr1.be/HSNT</w:t>
              </w:r>
            </w:hyperlink>
          </w:p>
          <w:p w14:paraId="184AF675" w14:textId="77777777" w:rsidR="00E16ADE" w:rsidRDefault="00E16ADE">
            <w:pPr>
              <w:bidi/>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lastRenderedPageBreak/>
              <w:t>#</w:t>
            </w:r>
            <w:r>
              <w:rPr>
                <w:rFonts w:ascii="Arial" w:eastAsia="Arial" w:hAnsi="Arial" w:cs="Arial"/>
                <w:color w:val="000000"/>
                <w:sz w:val="20"/>
                <w:szCs w:val="20"/>
                <w:rtl/>
              </w:rPr>
              <w:t>إعادة</w:t>
            </w:r>
            <w:r>
              <w:rPr>
                <w:rFonts w:ascii="Gill Sans" w:eastAsia="Gill Sans" w:hAnsi="Gill Sans" w:cs="Gill Sans"/>
                <w:color w:val="000000"/>
                <w:sz w:val="20"/>
                <w:szCs w:val="20"/>
              </w:rPr>
              <w:t>_</w:t>
            </w:r>
            <w:r>
              <w:rPr>
                <w:rFonts w:ascii="Arial" w:eastAsia="Arial" w:hAnsi="Arial" w:cs="Arial"/>
                <w:color w:val="000000"/>
                <w:sz w:val="20"/>
                <w:szCs w:val="20"/>
                <w:rtl/>
              </w:rPr>
              <w:t>التدوير</w:t>
            </w:r>
          </w:p>
          <w:p w14:paraId="184AF676" w14:textId="77777777" w:rsidR="00E16ADE" w:rsidRDefault="00E16ADE">
            <w:pPr>
              <w:bidi/>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w:t>
            </w:r>
            <w:r>
              <w:rPr>
                <w:rFonts w:ascii="Arial" w:eastAsia="Arial" w:hAnsi="Arial" w:cs="Arial"/>
                <w:color w:val="000000"/>
                <w:sz w:val="20"/>
                <w:szCs w:val="20"/>
                <w:rtl/>
              </w:rPr>
              <w:t>فرز</w:t>
            </w:r>
            <w:r>
              <w:rPr>
                <w:rFonts w:ascii="Gill Sans" w:eastAsia="Gill Sans" w:hAnsi="Gill Sans" w:cs="Gill Sans"/>
                <w:color w:val="000000"/>
                <w:sz w:val="20"/>
                <w:szCs w:val="20"/>
              </w:rPr>
              <w:t>_</w:t>
            </w:r>
            <w:r>
              <w:rPr>
                <w:rFonts w:ascii="Arial" w:eastAsia="Arial" w:hAnsi="Arial" w:cs="Arial"/>
                <w:color w:val="000000"/>
                <w:sz w:val="20"/>
                <w:szCs w:val="20"/>
                <w:rtl/>
              </w:rPr>
              <w:t>من</w:t>
            </w:r>
            <w:r>
              <w:rPr>
                <w:rFonts w:ascii="Gill Sans" w:eastAsia="Gill Sans" w:hAnsi="Gill Sans" w:cs="Gill Sans"/>
                <w:color w:val="000000"/>
                <w:sz w:val="20"/>
                <w:szCs w:val="20"/>
              </w:rPr>
              <w:t>_</w:t>
            </w:r>
            <w:r>
              <w:rPr>
                <w:rFonts w:ascii="Arial" w:eastAsia="Arial" w:hAnsi="Arial" w:cs="Arial"/>
                <w:color w:val="000000"/>
                <w:sz w:val="20"/>
                <w:szCs w:val="20"/>
                <w:rtl/>
              </w:rPr>
              <w:t>المصدر</w:t>
            </w:r>
          </w:p>
          <w:p w14:paraId="184AF677" w14:textId="77777777" w:rsidR="00E16ADE" w:rsidRDefault="00E16ADE">
            <w:pPr>
              <w:bidi/>
              <w:spacing w:after="0" w:line="240" w:lineRule="auto"/>
              <w:rPr>
                <w:rFonts w:ascii="GE SS Two Medium" w:eastAsia="GE SS Two Medium" w:hAnsi="GE SS Two Medium" w:cs="GE SS Two Medium"/>
                <w:color w:val="0563C1"/>
                <w:sz w:val="20"/>
                <w:szCs w:val="20"/>
                <w:u w:val="single"/>
              </w:rPr>
            </w:pPr>
            <w:r>
              <w:rPr>
                <w:rFonts w:ascii="Gill Sans" w:eastAsia="Gill Sans" w:hAnsi="Gill Sans" w:cs="Gill Sans"/>
                <w:color w:val="000000"/>
                <w:sz w:val="20"/>
                <w:szCs w:val="20"/>
              </w:rPr>
              <w:t>#</w:t>
            </w:r>
            <w:proofErr w:type="spellStart"/>
            <w:r>
              <w:rPr>
                <w:rFonts w:ascii="Arial" w:eastAsia="Arial" w:hAnsi="Arial" w:cs="Arial"/>
                <w:color w:val="000000"/>
                <w:sz w:val="20"/>
                <w:szCs w:val="20"/>
                <w:rtl/>
              </w:rPr>
              <w:t>لاترموها</w:t>
            </w:r>
            <w:proofErr w:type="spellEnd"/>
            <w:r>
              <w:rPr>
                <w:rFonts w:ascii="Gill Sans" w:eastAsia="Gill Sans" w:hAnsi="Gill Sans" w:cs="Gill Sans"/>
                <w:color w:val="000000"/>
                <w:sz w:val="20"/>
                <w:szCs w:val="20"/>
              </w:rPr>
              <w:t>_</w:t>
            </w:r>
            <w:r>
              <w:rPr>
                <w:rFonts w:ascii="Arial" w:eastAsia="Arial" w:hAnsi="Arial" w:cs="Arial"/>
                <w:color w:val="000000"/>
                <w:sz w:val="20"/>
                <w:szCs w:val="20"/>
                <w:rtl/>
              </w:rPr>
              <w:t>دوروها</w:t>
            </w:r>
          </w:p>
          <w:p w14:paraId="184AF678" w14:textId="77777777" w:rsidR="00E16ADE" w:rsidRDefault="00E16ADE">
            <w:pPr>
              <w:shd w:val="clear" w:color="auto" w:fill="FFFFFF"/>
              <w:bidi/>
              <w:spacing w:before="144" w:after="144"/>
              <w:rPr>
                <w:rFonts w:ascii="GE SS Two Light" w:eastAsia="GE SS Two Light" w:hAnsi="GE SS Two Light" w:cs="GE SS Two Light"/>
                <w:sz w:val="20"/>
                <w:szCs w:val="20"/>
              </w:rPr>
            </w:pPr>
          </w:p>
        </w:tc>
        <w:tc>
          <w:tcPr>
            <w:tcW w:w="3105" w:type="dxa"/>
            <w:shd w:val="clear" w:color="auto" w:fill="auto"/>
            <w:vAlign w:val="center"/>
          </w:tcPr>
          <w:p w14:paraId="184AF679" w14:textId="77777777" w:rsidR="00E16ADE" w:rsidRDefault="00E16ADE">
            <w:pPr>
              <w:pBdr>
                <w:top w:val="nil"/>
                <w:left w:val="nil"/>
                <w:bottom w:val="nil"/>
                <w:right w:val="nil"/>
                <w:between w:val="nil"/>
              </w:pBdr>
              <w:spacing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noProof/>
                <w:color w:val="000000"/>
                <w:sz w:val="20"/>
                <w:szCs w:val="20"/>
              </w:rPr>
              <w:lastRenderedPageBreak/>
              <w:drawing>
                <wp:inline distT="0" distB="0" distL="0" distR="0" wp14:anchorId="184AF696" wp14:editId="184AF697">
                  <wp:extent cx="1837690" cy="1837690"/>
                  <wp:effectExtent l="0" t="0" r="0" b="0"/>
                  <wp:docPr id="202286463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0"/>
                          <a:srcRect/>
                          <a:stretch>
                            <a:fillRect/>
                          </a:stretch>
                        </pic:blipFill>
                        <pic:spPr>
                          <a:xfrm>
                            <a:off x="0" y="0"/>
                            <a:ext cx="1837690" cy="1837690"/>
                          </a:xfrm>
                          <a:prstGeom prst="rect">
                            <a:avLst/>
                          </a:prstGeom>
                          <a:ln/>
                        </pic:spPr>
                      </pic:pic>
                    </a:graphicData>
                  </a:graphic>
                </wp:inline>
              </w:drawing>
            </w:r>
          </w:p>
        </w:tc>
      </w:tr>
      <w:tr w:rsidR="00E16ADE" w14:paraId="184AF686" w14:textId="77777777" w:rsidTr="00E16ADE">
        <w:trPr>
          <w:trHeight w:val="3024"/>
          <w:jc w:val="center"/>
        </w:trPr>
        <w:tc>
          <w:tcPr>
            <w:tcW w:w="630" w:type="dxa"/>
            <w:vAlign w:val="center"/>
          </w:tcPr>
          <w:p w14:paraId="184AF67B" w14:textId="77777777" w:rsidR="00E16ADE" w:rsidRDefault="00E16ADE">
            <w:pPr>
              <w:spacing w:after="0" w:line="240" w:lineRule="auto"/>
              <w:rPr>
                <w:rFonts w:ascii="Gill Sans" w:eastAsia="Gill Sans" w:hAnsi="Gill Sans" w:cs="Gill Sans"/>
                <w:sz w:val="20"/>
                <w:szCs w:val="20"/>
              </w:rPr>
            </w:pPr>
            <w:r>
              <w:rPr>
                <w:rFonts w:ascii="Gill Sans" w:eastAsia="Gill Sans" w:hAnsi="Gill Sans" w:cs="Gill Sans"/>
                <w:sz w:val="20"/>
                <w:szCs w:val="20"/>
              </w:rPr>
              <w:t>5.9</w:t>
            </w:r>
          </w:p>
        </w:tc>
        <w:tc>
          <w:tcPr>
            <w:tcW w:w="1035" w:type="dxa"/>
            <w:shd w:val="clear" w:color="auto" w:fill="auto"/>
            <w:vAlign w:val="center"/>
          </w:tcPr>
          <w:p w14:paraId="184AF67C" w14:textId="657D8F54"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sz w:val="20"/>
                <w:szCs w:val="20"/>
              </w:rPr>
              <w:t>May 30</w:t>
            </w:r>
          </w:p>
        </w:tc>
        <w:tc>
          <w:tcPr>
            <w:tcW w:w="1095" w:type="dxa"/>
            <w:shd w:val="clear" w:color="auto" w:fill="auto"/>
            <w:vAlign w:val="center"/>
          </w:tcPr>
          <w:p w14:paraId="184AF67E"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 xml:space="preserve">Expo Teaser for the public </w:t>
            </w:r>
          </w:p>
          <w:p w14:paraId="184AF67F" w14:textId="77777777" w:rsidR="00E16ADE" w:rsidRDefault="00E16ADE">
            <w:pPr>
              <w:spacing w:after="0" w:line="240" w:lineRule="auto"/>
              <w:rPr>
                <w:rFonts w:ascii="Gill Sans" w:eastAsia="Gill Sans" w:hAnsi="Gill Sans" w:cs="Gill Sans"/>
                <w:color w:val="000000"/>
                <w:sz w:val="20"/>
                <w:szCs w:val="20"/>
              </w:rPr>
            </w:pPr>
          </w:p>
          <w:p w14:paraId="184AF680" w14:textId="77777777" w:rsidR="00E16ADE" w:rsidRDefault="00E16ADE">
            <w:pPr>
              <w:spacing w:after="0" w:line="240" w:lineRule="auto"/>
              <w:rPr>
                <w:rFonts w:ascii="Gill Sans" w:eastAsia="Gill Sans" w:hAnsi="Gill Sans" w:cs="Gill Sans"/>
                <w:color w:val="000000"/>
                <w:sz w:val="15"/>
                <w:szCs w:val="15"/>
              </w:rPr>
            </w:pPr>
            <w:r>
              <w:rPr>
                <w:rFonts w:ascii="Gill Sans" w:eastAsia="Gill Sans" w:hAnsi="Gill Sans" w:cs="Gill Sans"/>
                <w:color w:val="000000"/>
                <w:sz w:val="15"/>
                <w:szCs w:val="15"/>
              </w:rPr>
              <w:t>11-12/6</w:t>
            </w:r>
          </w:p>
          <w:p w14:paraId="184AF681" w14:textId="77777777" w:rsidR="00E16ADE" w:rsidRDefault="00E16ADE">
            <w:pPr>
              <w:spacing w:after="0" w:line="240" w:lineRule="auto"/>
              <w:rPr>
                <w:rFonts w:ascii="Gill Sans" w:eastAsia="Gill Sans" w:hAnsi="Gill Sans" w:cs="Gill Sans"/>
                <w:color w:val="000000"/>
                <w:sz w:val="15"/>
                <w:szCs w:val="15"/>
              </w:rPr>
            </w:pPr>
            <w:r>
              <w:rPr>
                <w:rFonts w:ascii="Gill Sans" w:eastAsia="Gill Sans" w:hAnsi="Gill Sans" w:cs="Gill Sans"/>
                <w:color w:val="000000"/>
                <w:sz w:val="15"/>
                <w:szCs w:val="15"/>
              </w:rPr>
              <w:t>@4-8.30</w:t>
            </w:r>
          </w:p>
          <w:p w14:paraId="184AF682"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color w:val="000000"/>
                <w:sz w:val="15"/>
                <w:szCs w:val="15"/>
              </w:rPr>
              <w:t>St. Regis hotel</w:t>
            </w:r>
          </w:p>
        </w:tc>
        <w:tc>
          <w:tcPr>
            <w:tcW w:w="1380" w:type="dxa"/>
            <w:shd w:val="clear" w:color="auto" w:fill="auto"/>
            <w:vAlign w:val="center"/>
          </w:tcPr>
          <w:p w14:paraId="184AF683" w14:textId="77777777" w:rsidR="00E16ADE" w:rsidRDefault="00E16ADE">
            <w:pPr>
              <w:spacing w:after="0" w:line="240" w:lineRule="auto"/>
              <w:rPr>
                <w:rFonts w:ascii="Gill Sans" w:eastAsia="Gill Sans" w:hAnsi="Gill Sans" w:cs="Gill Sans"/>
                <w:color w:val="000000"/>
                <w:sz w:val="20"/>
                <w:szCs w:val="20"/>
              </w:rPr>
            </w:pPr>
            <w:r>
              <w:rPr>
                <w:rFonts w:ascii="Gill Sans" w:eastAsia="Gill Sans" w:hAnsi="Gill Sans" w:cs="Gill Sans"/>
                <w:color w:val="000000"/>
                <w:sz w:val="20"/>
                <w:szCs w:val="20"/>
              </w:rPr>
              <w:t>Awareness</w:t>
            </w:r>
          </w:p>
        </w:tc>
        <w:tc>
          <w:tcPr>
            <w:tcW w:w="2760" w:type="dxa"/>
            <w:shd w:val="clear" w:color="auto" w:fill="auto"/>
            <w:vAlign w:val="center"/>
          </w:tcPr>
          <w:p w14:paraId="184AF684" w14:textId="77777777" w:rsidR="00E16ADE" w:rsidRDefault="00E16ADE">
            <w:pPr>
              <w:shd w:val="clear" w:color="auto" w:fill="FFFFFF"/>
              <w:bidi/>
              <w:spacing w:before="144" w:after="144"/>
              <w:rPr>
                <w:rFonts w:ascii="Arial" w:eastAsia="Arial" w:hAnsi="Arial" w:cs="Arial"/>
              </w:rPr>
            </w:pPr>
            <w:r>
              <w:rPr>
                <w:rFonts w:ascii="Arial" w:eastAsia="Arial" w:hAnsi="Arial" w:cs="Arial"/>
                <w:color w:val="050505"/>
                <w:sz w:val="23"/>
                <w:szCs w:val="23"/>
                <w:highlight w:val="white"/>
                <w:rtl/>
              </w:rPr>
              <w:t xml:space="preserve">انضموا الينا يومي 11-12/6 في </w:t>
            </w:r>
            <w:proofErr w:type="gramStart"/>
            <w:r>
              <w:rPr>
                <w:rFonts w:ascii="Arial" w:eastAsia="Arial" w:hAnsi="Arial" w:cs="Arial"/>
                <w:color w:val="050505"/>
                <w:sz w:val="23"/>
                <w:szCs w:val="23"/>
                <w:highlight w:val="white"/>
                <w:rtl/>
              </w:rPr>
              <w:t xml:space="preserve">فندق  </w:t>
            </w:r>
            <w:proofErr w:type="spellStart"/>
            <w:r>
              <w:rPr>
                <w:rFonts w:ascii="Arial" w:eastAsia="Arial" w:hAnsi="Arial" w:cs="Arial"/>
                <w:color w:val="050505"/>
                <w:sz w:val="23"/>
                <w:szCs w:val="23"/>
                <w:highlight w:val="white"/>
              </w:rPr>
              <w:t>st</w:t>
            </w:r>
            <w:proofErr w:type="gramEnd"/>
            <w:r>
              <w:rPr>
                <w:rFonts w:ascii="Arial" w:eastAsia="Arial" w:hAnsi="Arial" w:cs="Arial"/>
                <w:color w:val="050505"/>
                <w:sz w:val="23"/>
                <w:szCs w:val="23"/>
                <w:highlight w:val="white"/>
              </w:rPr>
              <w:t>.regis</w:t>
            </w:r>
            <w:proofErr w:type="spellEnd"/>
            <w:r>
              <w:rPr>
                <w:rFonts w:ascii="Arial" w:eastAsia="Arial" w:hAnsi="Arial" w:cs="Arial"/>
                <w:color w:val="050505"/>
                <w:sz w:val="23"/>
                <w:szCs w:val="23"/>
                <w:highlight w:val="white"/>
                <w:rtl/>
              </w:rPr>
              <w:t xml:space="preserve"> من الساعة 4:00  مساءً الى الساعة 8:30 مساءً قي معرض إعادة التدوير في الأردن 2024 من قبل مشروع إعادة التدوير في الأردن المموّل من الوكالة الأمريكية للتنمية الدولية، بالتعاون مع وزارة البيئة وأمانة عمّان الكبرى، لدعم نهوض قطاع إعادة التدوير في المملكة.</w:t>
            </w:r>
          </w:p>
        </w:tc>
        <w:tc>
          <w:tcPr>
            <w:tcW w:w="3105" w:type="dxa"/>
            <w:shd w:val="clear" w:color="auto" w:fill="auto"/>
            <w:vAlign w:val="center"/>
          </w:tcPr>
          <w:p w14:paraId="184AF685" w14:textId="77777777" w:rsidR="00E16ADE" w:rsidRDefault="00E16ADE">
            <w:pPr>
              <w:pBdr>
                <w:top w:val="nil"/>
                <w:left w:val="nil"/>
                <w:bottom w:val="nil"/>
                <w:right w:val="nil"/>
                <w:between w:val="nil"/>
              </w:pBdr>
              <w:spacing w:line="240" w:lineRule="auto"/>
              <w:jc w:val="both"/>
              <w:rPr>
                <w:rFonts w:ascii="Times New Roman" w:eastAsia="Times New Roman" w:hAnsi="Times New Roman" w:cs="Times New Roman"/>
                <w:color w:val="000000"/>
                <w:sz w:val="20"/>
                <w:szCs w:val="20"/>
              </w:rPr>
            </w:pPr>
            <w:r>
              <w:rPr>
                <w:noProof/>
              </w:rPr>
              <w:drawing>
                <wp:inline distT="114300" distB="114300" distL="114300" distR="114300" wp14:anchorId="184AF698" wp14:editId="184AF699">
                  <wp:extent cx="1819275" cy="1816100"/>
                  <wp:effectExtent l="0" t="0" r="0" b="0"/>
                  <wp:docPr id="202286463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1"/>
                          <a:srcRect/>
                          <a:stretch>
                            <a:fillRect/>
                          </a:stretch>
                        </pic:blipFill>
                        <pic:spPr>
                          <a:xfrm>
                            <a:off x="0" y="0"/>
                            <a:ext cx="1819275" cy="1816100"/>
                          </a:xfrm>
                          <a:prstGeom prst="rect">
                            <a:avLst/>
                          </a:prstGeom>
                          <a:ln/>
                        </pic:spPr>
                      </pic:pic>
                    </a:graphicData>
                  </a:graphic>
                </wp:inline>
              </w:drawing>
            </w:r>
          </w:p>
        </w:tc>
      </w:tr>
    </w:tbl>
    <w:p w14:paraId="184AF687" w14:textId="77777777" w:rsidR="00CC5448" w:rsidRDefault="00CC5448"/>
    <w:sectPr w:rsidR="00CC5448">
      <w:headerReference w:type="first" r:id="rId22"/>
      <w:pgSz w:w="12240" w:h="15840"/>
      <w:pgMar w:top="2250" w:right="1440" w:bottom="189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4AF69F" w14:textId="77777777" w:rsidR="00E16ADE" w:rsidRDefault="00E16ADE">
      <w:pPr>
        <w:spacing w:after="0" w:line="240" w:lineRule="auto"/>
      </w:pPr>
      <w:r>
        <w:separator/>
      </w:r>
    </w:p>
  </w:endnote>
  <w:endnote w:type="continuationSeparator" w:id="0">
    <w:p w14:paraId="184AF6A1" w14:textId="77777777" w:rsidR="00E16ADE" w:rsidRDefault="00E16A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embedRegular r:id="rId1" w:fontKey="{15395949-AC89-468B-B97B-8B03E43B8099}"/>
    <w:embedBold r:id="rId2" w:fontKey="{2EF36ACC-32EC-4468-8A9C-9CDB2D6F21FE}"/>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3" w:fontKey="{064AD1C7-05A6-450E-B667-0F22A11A00D7}"/>
    <w:embedItalic r:id="rId4" w:fontKey="{5BD6068D-017A-4A10-AC46-763C6C27C880}"/>
  </w:font>
  <w:font w:name="Arial">
    <w:panose1 w:val="020B0604020202020204"/>
    <w:charset w:val="00"/>
    <w:family w:val="swiss"/>
    <w:pitch w:val="variable"/>
    <w:sig w:usb0="E0002EFF" w:usb1="C000785B" w:usb2="00000009" w:usb3="00000000" w:csb0="000001FF" w:csb1="00000000"/>
  </w:font>
  <w:font w:name="Gill Sans">
    <w:altName w:val="Arial"/>
    <w:charset w:val="00"/>
    <w:family w:val="auto"/>
    <w:pitch w:val="default"/>
    <w:embedRegular r:id="rId5" w:fontKey="{D6FF9A3C-988D-4EB3-91FC-E9712139695C}"/>
    <w:embedBold r:id="rId6" w:fontKey="{4DD8D6EA-0228-4F95-9572-DB02FBD60E42}"/>
  </w:font>
  <w:font w:name="GE SS Two Light">
    <w:altName w:val="Calibri"/>
    <w:charset w:val="00"/>
    <w:family w:val="auto"/>
    <w:pitch w:val="default"/>
  </w:font>
  <w:font w:name="Cambria">
    <w:panose1 w:val="02040503050406030204"/>
    <w:charset w:val="00"/>
    <w:family w:val="roman"/>
    <w:pitch w:val="variable"/>
    <w:sig w:usb0="E00006FF" w:usb1="420024FF" w:usb2="02000000" w:usb3="00000000" w:csb0="0000019F" w:csb1="00000000"/>
    <w:embedRegular r:id="rId7" w:fontKey="{8B35B83E-596F-4CDC-8EC9-37D85D759AC0}"/>
  </w:font>
  <w:font w:name="Avenir">
    <w:altName w:val="Calibri"/>
    <w:charset w:val="00"/>
    <w:family w:val="auto"/>
    <w:pitch w:val="default"/>
  </w:font>
  <w:font w:name="GE SS Two Medium">
    <w:altName w:val="Sakkal Majalla"/>
    <w:charset w:val="00"/>
    <w:family w:val="auto"/>
    <w:pitch w:val="default"/>
  </w:font>
  <w:font w:name="Lato">
    <w:charset w:val="00"/>
    <w:family w:val="swiss"/>
    <w:pitch w:val="variable"/>
    <w:sig w:usb0="E10002FF" w:usb1="5000ECFF" w:usb2="00000021" w:usb3="00000000" w:csb0="0000019F" w:csb1="00000000"/>
    <w:embedRegular r:id="rId8" w:fontKey="{7C9BF4C9-A125-48CB-9D7E-07C9A40EA3B2}"/>
  </w:font>
  <w:font w:name="Calibri Light">
    <w:panose1 w:val="020F0302020204030204"/>
    <w:charset w:val="00"/>
    <w:family w:val="swiss"/>
    <w:pitch w:val="variable"/>
    <w:sig w:usb0="E4002EFF" w:usb1="C000247B" w:usb2="00000009" w:usb3="00000000" w:csb0="000001FF" w:csb1="00000000"/>
    <w:embedRegular r:id="rId9" w:fontKey="{FCB3AB5A-CB11-42CB-A293-7930B6E19EB5}"/>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4AF69B" w14:textId="77777777" w:rsidR="00E16ADE" w:rsidRDefault="00E16ADE">
      <w:pPr>
        <w:spacing w:after="0" w:line="240" w:lineRule="auto"/>
      </w:pPr>
      <w:r>
        <w:separator/>
      </w:r>
    </w:p>
  </w:footnote>
  <w:footnote w:type="continuationSeparator" w:id="0">
    <w:p w14:paraId="184AF69D" w14:textId="77777777" w:rsidR="00E16ADE" w:rsidRDefault="00E16AD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4AF69A" w14:textId="77777777" w:rsidR="00CC5448" w:rsidRDefault="00E16ADE">
    <w:pPr>
      <w:pBdr>
        <w:top w:val="nil"/>
        <w:left w:val="nil"/>
        <w:bottom w:val="nil"/>
        <w:right w:val="nil"/>
        <w:between w:val="nil"/>
      </w:pBdr>
      <w:tabs>
        <w:tab w:val="center" w:pos="4680"/>
        <w:tab w:val="right" w:pos="9360"/>
      </w:tabs>
      <w:spacing w:after="0" w:line="240" w:lineRule="auto"/>
      <w:ind w:left="-990"/>
      <w:rPr>
        <w:color w:val="000000"/>
      </w:rPr>
    </w:pPr>
    <w:r>
      <w:rPr>
        <w:noProof/>
        <w:color w:val="000000"/>
      </w:rPr>
      <w:drawing>
        <wp:inline distT="0" distB="0" distL="0" distR="0" wp14:anchorId="184AF69B" wp14:editId="184AF69C">
          <wp:extent cx="1850006" cy="719590"/>
          <wp:effectExtent l="0" t="0" r="0" b="0"/>
          <wp:docPr id="2022864632" name="image2.png" descr="A logo with a black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logo with a black background&#10;&#10;Description automatically generated"/>
                  <pic:cNvPicPr preferRelativeResize="0"/>
                </pic:nvPicPr>
                <pic:blipFill>
                  <a:blip r:embed="rId1"/>
                  <a:srcRect/>
                  <a:stretch>
                    <a:fillRect/>
                  </a:stretch>
                </pic:blipFill>
                <pic:spPr>
                  <a:xfrm>
                    <a:off x="0" y="0"/>
                    <a:ext cx="1850006" cy="719590"/>
                  </a:xfrm>
                  <a:prstGeom prst="rect">
                    <a:avLst/>
                  </a:prstGeom>
                  <a:ln/>
                </pic:spPr>
              </pic:pic>
            </a:graphicData>
          </a:graphic>
        </wp:inline>
      </w:drawing>
    </w:r>
    <w:r>
      <w:rPr>
        <w:color w:val="000000"/>
      </w:rPr>
      <w:tab/>
    </w:r>
    <w:r>
      <w:rPr>
        <w:noProof/>
      </w:rPr>
      <mc:AlternateContent>
        <mc:Choice Requires="wpg">
          <w:drawing>
            <wp:anchor distT="45720" distB="45720" distL="114300" distR="114300" simplePos="0" relativeHeight="251658240" behindDoc="0" locked="0" layoutInCell="1" hidden="0" allowOverlap="1" wp14:anchorId="184AF69D" wp14:editId="184AF69E">
              <wp:simplePos x="0" y="0"/>
              <wp:positionH relativeFrom="column">
                <wp:posOffset>1524000</wp:posOffset>
              </wp:positionH>
              <wp:positionV relativeFrom="paragraph">
                <wp:posOffset>71120</wp:posOffset>
              </wp:positionV>
              <wp:extent cx="2836545" cy="550326"/>
              <wp:effectExtent l="0" t="0" r="0" b="0"/>
              <wp:wrapSquare wrapText="bothSides" distT="45720" distB="45720" distL="114300" distR="114300"/>
              <wp:docPr id="2022864627" name="Rectangle 2022864627"/>
              <wp:cNvGraphicFramePr/>
              <a:graphic xmlns:a="http://schemas.openxmlformats.org/drawingml/2006/main">
                <a:graphicData uri="http://schemas.microsoft.com/office/word/2010/wordprocessingShape">
                  <wps:wsp>
                    <wps:cNvSpPr/>
                    <wps:spPr>
                      <a:xfrm>
                        <a:off x="3946778" y="3605058"/>
                        <a:ext cx="2798445" cy="349885"/>
                      </a:xfrm>
                      <a:prstGeom prst="rect">
                        <a:avLst/>
                      </a:prstGeom>
                      <a:solidFill>
                        <a:srgbClr val="FFFFFF"/>
                      </a:solidFill>
                      <a:ln>
                        <a:noFill/>
                      </a:ln>
                    </wps:spPr>
                    <wps:txbx>
                      <w:txbxContent>
                        <w:p w14:paraId="184AF69F" w14:textId="77777777" w:rsidR="00CC5448" w:rsidRDefault="00E16ADE">
                          <w:pPr>
                            <w:spacing w:after="0" w:line="258" w:lineRule="auto"/>
                            <w:jc w:val="center"/>
                            <w:textDirection w:val="btLr"/>
                          </w:pPr>
                          <w:r>
                            <w:rPr>
                              <w:rFonts w:ascii="Gill Sans" w:eastAsia="Gill Sans" w:hAnsi="Gill Sans" w:cs="Gill Sans"/>
                              <w:b/>
                              <w:color w:val="002F6C"/>
                              <w:sz w:val="28"/>
                            </w:rPr>
                            <w:t>Annual Social Media Calendar May/2024</w:t>
                          </w: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1524000</wp:posOffset>
              </wp:positionH>
              <wp:positionV relativeFrom="paragraph">
                <wp:posOffset>71120</wp:posOffset>
              </wp:positionV>
              <wp:extent cx="2836545" cy="550326"/>
              <wp:effectExtent b="0" l="0" r="0" t="0"/>
              <wp:wrapSquare wrapText="bothSides" distB="45720" distT="45720" distL="114300" distR="114300"/>
              <wp:docPr id="2022864627" name="image10.png"/>
              <a:graphic>
                <a:graphicData uri="http://schemas.openxmlformats.org/drawingml/2006/picture">
                  <pic:pic>
                    <pic:nvPicPr>
                      <pic:cNvPr id="0" name="image10.png"/>
                      <pic:cNvPicPr preferRelativeResize="0"/>
                    </pic:nvPicPr>
                    <pic:blipFill>
                      <a:blip r:embed="rId2"/>
                      <a:srcRect/>
                      <a:stretch>
                        <a:fillRect/>
                      </a:stretch>
                    </pic:blipFill>
                    <pic:spPr>
                      <a:xfrm>
                        <a:off x="0" y="0"/>
                        <a:ext cx="2836545" cy="550326"/>
                      </a:xfrm>
                      <a:prstGeom prst="rect"/>
                      <a:ln/>
                    </pic:spPr>
                  </pic:pic>
                </a:graphicData>
              </a:graphic>
            </wp:anchor>
          </w:drawing>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5448"/>
    <w:rsid w:val="007C676B"/>
    <w:rsid w:val="00CC5448"/>
    <w:rsid w:val="00E16AD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4AF602"/>
  <w15:docId w15:val="{DFAB68DE-26B4-4FCB-BE9C-3F1775FD3F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B5D6D"/>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styleId="Hyperlink">
    <w:name w:val="Hyperlink"/>
    <w:basedOn w:val="DefaultParagraphFont"/>
    <w:uiPriority w:val="99"/>
    <w:unhideWhenUsed/>
    <w:rsid w:val="005B5D6D"/>
    <w:rPr>
      <w:color w:val="0563C1" w:themeColor="hyperlink"/>
      <w:u w:val="single"/>
    </w:rPr>
  </w:style>
  <w:style w:type="paragraph" w:styleId="ListParagraph">
    <w:name w:val="List Paragraph"/>
    <w:basedOn w:val="Normal"/>
    <w:uiPriority w:val="34"/>
    <w:qFormat/>
    <w:rsid w:val="005B5D6D"/>
    <w:pPr>
      <w:ind w:left="720"/>
      <w:contextualSpacing/>
    </w:pPr>
  </w:style>
  <w:style w:type="paragraph" w:styleId="NormalWeb">
    <w:name w:val="Normal (Web)"/>
    <w:basedOn w:val="Normal"/>
    <w:uiPriority w:val="99"/>
    <w:unhideWhenUsed/>
    <w:rsid w:val="005B5D6D"/>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5B5D6D"/>
    <w:rPr>
      <w:color w:val="954F72" w:themeColor="followedHyperlink"/>
      <w:u w:val="single"/>
    </w:rPr>
  </w:style>
  <w:style w:type="paragraph" w:styleId="Header">
    <w:name w:val="header"/>
    <w:basedOn w:val="Normal"/>
    <w:link w:val="HeaderChar"/>
    <w:uiPriority w:val="99"/>
    <w:unhideWhenUsed/>
    <w:rsid w:val="005B5D6D"/>
    <w:pPr>
      <w:tabs>
        <w:tab w:val="center" w:pos="4680"/>
        <w:tab w:val="right" w:pos="9360"/>
      </w:tabs>
      <w:spacing w:after="0" w:line="240" w:lineRule="auto"/>
    </w:pPr>
  </w:style>
  <w:style w:type="character" w:customStyle="1" w:styleId="HeaderChar">
    <w:name w:val="Header Char"/>
    <w:basedOn w:val="DefaultParagraphFont"/>
    <w:link w:val="Header"/>
    <w:uiPriority w:val="99"/>
    <w:rsid w:val="005B5D6D"/>
  </w:style>
  <w:style w:type="paragraph" w:styleId="Footer">
    <w:name w:val="footer"/>
    <w:basedOn w:val="Normal"/>
    <w:link w:val="FooterChar"/>
    <w:uiPriority w:val="99"/>
    <w:unhideWhenUsed/>
    <w:rsid w:val="005B5D6D"/>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5D6D"/>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qr1.be/NI7W" TargetMode="External"/><Relationship Id="rId13" Type="http://schemas.openxmlformats.org/officeDocument/2006/relationships/hyperlink" Target="https://qr1.be/HSNT" TargetMode="External"/><Relationship Id="rId18" Type="http://schemas.openxmlformats.org/officeDocument/2006/relationships/image" Target="media/image7.jpg"/><Relationship Id="rId3" Type="http://schemas.openxmlformats.org/officeDocument/2006/relationships/settings" Target="settings.xml"/><Relationship Id="rId21" Type="http://schemas.openxmlformats.org/officeDocument/2006/relationships/image" Target="media/image9.jpg"/><Relationship Id="rId7" Type="http://schemas.openxmlformats.org/officeDocument/2006/relationships/image" Target="media/image1.jpg"/><Relationship Id="rId12" Type="http://schemas.openxmlformats.org/officeDocument/2006/relationships/image" Target="media/image4.jpg"/><Relationship Id="rId17" Type="http://schemas.openxmlformats.org/officeDocument/2006/relationships/hyperlink" Target="https://qr1.be/HSNT" TargetMode="External"/><Relationship Id="rId2" Type="http://schemas.openxmlformats.org/officeDocument/2006/relationships/styles" Target="styles.xml"/><Relationship Id="rId16" Type="http://schemas.openxmlformats.org/officeDocument/2006/relationships/image" Target="media/image6.jpg"/><Relationship Id="rId20"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drive.google.com/file/d/1Jh2Tp5OQtlk_wSq_4BwYmiNiWOGh_Isg/view"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qr1.be/HSNT" TargetMode="External"/><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hyperlink" Target="https://qr1.be/HSNT" TargetMode="Externa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image" Target="media/image5.jpg"/><Relationship Id="rId22"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100.png"/><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36Weebohh6CcyXXmWyyA+2JKrxA==">CgMxLjAyDmgud3MyYTl6Z2xuenkzOAByITEwN1g0d0tEQmdaeGI4RTlRYnVGU0JyQ1IzQm9heHB0eQ==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521</Words>
  <Characters>2973</Characters>
  <Application>Microsoft Office Word</Application>
  <DocSecurity>0</DocSecurity>
  <Lines>24</Lines>
  <Paragraphs>6</Paragraphs>
  <ScaleCrop>false</ScaleCrop>
  <Company/>
  <LinksUpToDate>false</LinksUpToDate>
  <CharactersWithSpaces>3488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Sari M Al-Shakhshir</dc:creator>
  <cp:lastModifiedBy>Omar Al-Banna</cp:lastModifiedBy>
  <cp:revision>2</cp:revision>
  <dcterms:created xsi:type="dcterms:W3CDTF">2024-04-28T09:30:00Z</dcterms:created>
  <dcterms:modified xsi:type="dcterms:W3CDTF">2024-11-06T11:14:00Z</dcterms:modified>
</cp:coreProperties>
</file>