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162"/>
        <w:gridCol w:w="1012"/>
        <w:gridCol w:w="1262"/>
        <w:gridCol w:w="2753"/>
        <w:gridCol w:w="3110"/>
      </w:tblGrid>
      <w:tr w:rsidR="00CD1A96" w:rsidRPr="00C47790" w14:paraId="5AA82D66" w14:textId="77777777" w:rsidTr="00CD1A96">
        <w:trPr>
          <w:trHeight w:val="288"/>
          <w:tblHeader/>
          <w:jc w:val="center"/>
        </w:trPr>
        <w:tc>
          <w:tcPr>
            <w:tcW w:w="633" w:type="dxa"/>
            <w:shd w:val="clear" w:color="auto" w:fill="002F6C"/>
            <w:vAlign w:val="center"/>
          </w:tcPr>
          <w:p w14:paraId="3F36D41D" w14:textId="77777777" w:rsidR="00CD1A96" w:rsidRPr="00FE3725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FE3725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Post #</w:t>
            </w:r>
          </w:p>
        </w:tc>
        <w:tc>
          <w:tcPr>
            <w:tcW w:w="1162" w:type="dxa"/>
            <w:shd w:val="clear" w:color="auto" w:fill="002F6C"/>
            <w:vAlign w:val="center"/>
          </w:tcPr>
          <w:p w14:paraId="357440F1" w14:textId="77777777" w:rsidR="00CD1A96" w:rsidRPr="00FE3725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Date</w:t>
            </w:r>
          </w:p>
        </w:tc>
        <w:tc>
          <w:tcPr>
            <w:tcW w:w="1012" w:type="dxa"/>
            <w:shd w:val="clear" w:color="auto" w:fill="002F6C"/>
            <w:noWrap/>
            <w:vAlign w:val="center"/>
            <w:hideMark/>
          </w:tcPr>
          <w:p w14:paraId="48A070D5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Message Type</w:t>
            </w:r>
          </w:p>
        </w:tc>
        <w:tc>
          <w:tcPr>
            <w:tcW w:w="1262" w:type="dxa"/>
            <w:shd w:val="clear" w:color="auto" w:fill="002F6C"/>
            <w:noWrap/>
            <w:vAlign w:val="center"/>
            <w:hideMark/>
          </w:tcPr>
          <w:p w14:paraId="4E157811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Message</w:t>
            </w:r>
          </w:p>
        </w:tc>
        <w:tc>
          <w:tcPr>
            <w:tcW w:w="2753" w:type="dxa"/>
            <w:shd w:val="clear" w:color="auto" w:fill="002F6C"/>
            <w:noWrap/>
            <w:vAlign w:val="center"/>
            <w:hideMark/>
          </w:tcPr>
          <w:p w14:paraId="28ABF21A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Caption</w:t>
            </w:r>
          </w:p>
        </w:tc>
        <w:tc>
          <w:tcPr>
            <w:tcW w:w="3110" w:type="dxa"/>
            <w:shd w:val="clear" w:color="auto" w:fill="002F6C"/>
            <w:noWrap/>
            <w:vAlign w:val="center"/>
            <w:hideMark/>
          </w:tcPr>
          <w:p w14:paraId="6773A5B0" w14:textId="77777777" w:rsidR="00CD1A96" w:rsidRPr="00C47790" w:rsidRDefault="00CD1A96" w:rsidP="008A5D9C">
            <w:pPr>
              <w:spacing w:after="0" w:line="240" w:lineRule="auto"/>
              <w:jc w:val="both"/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b/>
                <w:bCs/>
                <w:color w:val="FFFFFF"/>
                <w:kern w:val="0"/>
                <w:sz w:val="20"/>
                <w:szCs w:val="20"/>
                <w14:ligatures w14:val="none"/>
              </w:rPr>
              <w:t>Creative design</w:t>
            </w:r>
          </w:p>
        </w:tc>
      </w:tr>
      <w:tr w:rsidR="00CD1A96" w:rsidRPr="00C47790" w14:paraId="7DBD64A4" w14:textId="77777777" w:rsidTr="00CD1A96">
        <w:trPr>
          <w:trHeight w:val="3024"/>
          <w:jc w:val="center"/>
        </w:trPr>
        <w:tc>
          <w:tcPr>
            <w:tcW w:w="633" w:type="dxa"/>
            <w:vAlign w:val="center"/>
          </w:tcPr>
          <w:p w14:paraId="00E28171" w14:textId="4973604B" w:rsidR="00CD1A96" w:rsidRPr="00616851" w:rsidRDefault="00CD1A96" w:rsidP="0061685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1.1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C8C884C" w14:textId="4D80DAE7" w:rsidR="00CD1A96" w:rsidRPr="00FE3725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January 8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1932C995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Tools and Templates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C6C151C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Directory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6972A94D" w14:textId="77777777" w:rsidR="00CD1A96" w:rsidRPr="00FE3725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</w:rPr>
            </w:pP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يمكن لمقدمي خدمات إعادة التدوير تقديم العديد من الخدمات التي تعود بالنفع والمردود على منشأتك.</w:t>
            </w:r>
          </w:p>
          <w:p w14:paraId="6ED5D420" w14:textId="2B57178D" w:rsidR="00CD1A96" w:rsidRPr="00FE3725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يمكنك</w:t>
            </w:r>
            <w:r w:rsidRPr="00FE3725">
              <w:rPr>
                <w:rFonts w:ascii="GE SS Two Medium" w:hAnsi="GE SS Two Medium" w:cs="GE SS Two Light"/>
                <w:sz w:val="20"/>
                <w:szCs w:val="20"/>
              </w:rPr>
              <w:t xml:space="preserve"> 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مسح الكود الظاهر في الصورة أو نسخ الرابط التالي للحصول على نسخة من الدليل و الوصول لمقدم الخدمة المناسب لمنشأتك. </w:t>
            </w:r>
          </w:p>
          <w:p w14:paraId="044867D2" w14:textId="63B3637F" w:rsidR="00CD1A96" w:rsidRPr="00FE3725" w:rsidRDefault="00CD1A96" w:rsidP="00907CB7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  <w:r w:rsidRPr="00FE3725">
              <w:rPr>
                <w:rFonts w:ascii="GE SS Two Medium" w:hAnsi="GE SS Two Medium" w:cs="GE SS Two Light"/>
                <w:sz w:val="20"/>
                <w:szCs w:val="20"/>
              </w:rPr>
              <w:t xml:space="preserve"> </w:t>
            </w:r>
            <w:hyperlink r:id="rId11" w:history="1">
              <w:r w:rsidRPr="00FE3725">
                <w:rPr>
                  <w:rFonts w:ascii="GE SS Two Medium" w:hAnsi="GE SS Two Medium" w:cs="GE SS Two Light"/>
                  <w:sz w:val="20"/>
                  <w:szCs w:val="20"/>
                </w:rPr>
                <w:t>https://qr1.be/NI7W</w:t>
              </w:r>
            </w:hyperlink>
          </w:p>
          <w:p w14:paraId="1FA93DC1" w14:textId="77777777" w:rsidR="00CD1A96" w:rsidRPr="00FE3725" w:rsidRDefault="00CD1A9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3AB2D627" w14:textId="77777777" w:rsidR="00CD1A96" w:rsidRPr="00C47790" w:rsidRDefault="00CD1A96" w:rsidP="008A5D9C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79CE631E" w14:textId="77777777" w:rsidR="00CD1A96" w:rsidRPr="00C47790" w:rsidRDefault="00CD1A96" w:rsidP="008A5D9C">
            <w:pPr>
              <w:pStyle w:val="NormalWeb"/>
              <w:jc w:val="both"/>
            </w:pPr>
            <w:r>
              <w:rPr>
                <w:noProof/>
              </w:rPr>
              <w:drawing>
                <wp:inline distT="0" distB="0" distL="0" distR="0" wp14:anchorId="056A4C56" wp14:editId="59FF4214">
                  <wp:extent cx="1837690" cy="1837690"/>
                  <wp:effectExtent l="0" t="0" r="0" b="0"/>
                  <wp:docPr id="1033755895" name="Picture 10" descr="A red and white sign with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755895" name="Picture 10" descr="A red and white sign with white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1A96" w:rsidRPr="00C47790" w14:paraId="220B4AC4" w14:textId="77777777" w:rsidTr="00CD1A96">
        <w:trPr>
          <w:trHeight w:val="3024"/>
          <w:jc w:val="center"/>
        </w:trPr>
        <w:tc>
          <w:tcPr>
            <w:tcW w:w="633" w:type="dxa"/>
            <w:vAlign w:val="center"/>
          </w:tcPr>
          <w:p w14:paraId="65CAD366" w14:textId="73444254" w:rsidR="00CD1A96" w:rsidRPr="00616851" w:rsidRDefault="00CD1A96" w:rsidP="0061685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1.2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11CD895" w14:textId="348D996D" w:rsidR="00CD1A96" w:rsidRPr="00FE3725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January 11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2F41353F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Business Case in Recycling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73A47CD0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Static post building up to the </w:t>
            </w:r>
            <w:r w:rsidRPr="00C47790">
              <w:rPr>
                <w:rFonts w:ascii="Gill Sans MT" w:eastAsia="Times New Roman" w:hAnsi="Gill Sans M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Pilot Video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085529FB" w14:textId="60F05334" w:rsidR="00CD1A96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rtl/>
                <w:lang w:bidi="ar-JO"/>
              </w:rPr>
            </w:pP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>كارفور وتاج مول وفندق روتانا عرجان ي</w:t>
            </w:r>
            <w:r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>ؤ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كدون أن </w:t>
            </w:r>
            <w:r w:rsidRPr="00C47790">
              <w:rPr>
                <w:rFonts w:ascii="GE SS Two Medium" w:hAnsi="GE SS Two Medium" w:cs="GE SS Two Light"/>
                <w:sz w:val="20"/>
                <w:szCs w:val="20"/>
                <w:rtl/>
              </w:rPr>
              <w:t>تحسين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إدارة النفايات يعود على منش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آ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>ت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هم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بفوائد مباشرة و غير مباشرة. </w:t>
            </w:r>
            <w:proofErr w:type="spellStart"/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إبقوا</w:t>
            </w:r>
            <w:proofErr w:type="spellEnd"/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 معنا 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>للمزيد من المعلومات على عوائد إعادة التدوير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. </w:t>
            </w:r>
          </w:p>
          <w:p w14:paraId="463843BF" w14:textId="77777777" w:rsidR="00CD1A96" w:rsidRPr="00FE3725" w:rsidRDefault="00CD1A96" w:rsidP="008A5D9C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  <w:rtl/>
              </w:rPr>
            </w:pPr>
            <w:hyperlink r:id="rId13" w:history="1">
              <w:r w:rsidRPr="003216A8">
                <w:rPr>
                  <w:rStyle w:val="Hyperlink"/>
                  <w:rFonts w:ascii="GE SS Two Medium" w:hAnsi="GE SS Two Medium" w:cs="GE SS Two Light"/>
                  <w:sz w:val="20"/>
                  <w:szCs w:val="20"/>
                </w:rPr>
                <w:t>https://qr1.be/HSNT</w:t>
              </w:r>
            </w:hyperlink>
          </w:p>
          <w:p w14:paraId="778BCDC0" w14:textId="77777777" w:rsidR="00CD1A96" w:rsidRPr="00FE3725" w:rsidRDefault="00CD1A9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49613702" w14:textId="77777777" w:rsidR="00CD1A96" w:rsidRPr="00C47790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lang w:bidi="ar-JO"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31883619" w14:textId="77777777" w:rsidR="00CD1A96" w:rsidRDefault="00CD1A96" w:rsidP="008A5D9C">
            <w:pPr>
              <w:pStyle w:val="NormalWeb"/>
            </w:pPr>
            <w:r>
              <w:rPr>
                <w:noProof/>
              </w:rPr>
              <w:drawing>
                <wp:inline distT="0" distB="0" distL="0" distR="0" wp14:anchorId="3096D401" wp14:editId="255002EE">
                  <wp:extent cx="1837690" cy="1837690"/>
                  <wp:effectExtent l="0" t="0" r="0" b="0"/>
                  <wp:docPr id="2099383823" name="Picture 11" descr="A hand pointing at a grap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9383823" name="Picture 11" descr="A hand pointing at a graph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025E9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D1A96" w:rsidRPr="00C47790" w14:paraId="0476FC29" w14:textId="77777777" w:rsidTr="00CD1A96">
        <w:trPr>
          <w:trHeight w:val="3024"/>
          <w:jc w:val="center"/>
        </w:trPr>
        <w:tc>
          <w:tcPr>
            <w:tcW w:w="633" w:type="dxa"/>
            <w:vAlign w:val="center"/>
          </w:tcPr>
          <w:p w14:paraId="264002FE" w14:textId="4F43C8D5" w:rsidR="00CD1A96" w:rsidRPr="00616851" w:rsidRDefault="00CD1A96" w:rsidP="0061685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1.3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00BF9030" w14:textId="32899D35" w:rsidR="00CD1A96" w:rsidRPr="00FE3725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January 15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55EEC9BA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Tools and Templates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4BDCDB2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Waste Management Plan Templates (English and Arabic)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4088F96F" w14:textId="0BEBC644" w:rsidR="00CD1A96" w:rsidRPr="00FE3725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rtl/>
                <w:lang w:bidi="ar-JO"/>
              </w:rPr>
            </w:pPr>
            <w:r w:rsidRPr="00C47790">
              <w:rPr>
                <w:rFonts w:ascii="GE SS Two Medium" w:hAnsi="GE SS Two Medium" w:cs="GE SS Two Light"/>
                <w:sz w:val="20"/>
                <w:szCs w:val="20"/>
              </w:rPr>
              <w:t> 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>هل تعلم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 أن 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القانون </w:t>
            </w:r>
            <w:proofErr w:type="spellStart"/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>الإطاري</w:t>
            </w:r>
            <w:proofErr w:type="spellEnd"/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لإدارة النفايات رقم 16 لسنة 2020، ي</w:t>
            </w:r>
            <w:r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ُ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>لز</w:t>
            </w:r>
            <w:r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ِ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>م المنشآت المنتجة لأكثر من 1000 طن من النفايات سنوياً بإعداد خطة لإدارة النفايات.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 تعرفوا</w:t>
            </w:r>
            <w:r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 على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 أكثر على المسائل التي تتناولها خطة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 ادارة النفايات من خلال الرابط: </w:t>
            </w:r>
          </w:p>
          <w:p w14:paraId="61D5F402" w14:textId="77777777" w:rsidR="00CD1A96" w:rsidRPr="00FE3725" w:rsidRDefault="00CD1A96" w:rsidP="008A5D9C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  <w:hyperlink r:id="rId15" w:history="1">
              <w:r w:rsidRPr="00F32ECD">
                <w:rPr>
                  <w:rStyle w:val="Hyperlink"/>
                  <w:rFonts w:ascii="GE SS Two Medium" w:hAnsi="GE SS Two Medium" w:cs="GE SS Two Light"/>
                  <w:sz w:val="20"/>
                  <w:szCs w:val="20"/>
                </w:rPr>
                <w:t>https://qr1.be/GEYA</w:t>
              </w:r>
            </w:hyperlink>
          </w:p>
          <w:p w14:paraId="67FEE503" w14:textId="77777777" w:rsidR="00CD1A96" w:rsidRPr="00FE3725" w:rsidRDefault="00CD1A9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38A4A0B2" w14:textId="77777777" w:rsidR="00CD1A96" w:rsidRPr="00FE3725" w:rsidRDefault="00CD1A96" w:rsidP="008A5D9C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1EB5A921" w14:textId="77777777" w:rsidR="00CD1A96" w:rsidRPr="00F32ECD" w:rsidRDefault="00CD1A96" w:rsidP="008A5D9C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</w:rPr>
            </w:pPr>
          </w:p>
          <w:p w14:paraId="3A261002" w14:textId="77777777" w:rsidR="00CD1A96" w:rsidRPr="00C47790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</w:rPr>
            </w:pP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6140FF55" w14:textId="77777777" w:rsidR="00CD1A96" w:rsidRPr="00FE3725" w:rsidRDefault="00CD1A96" w:rsidP="008A5D9C">
            <w:pPr>
              <w:pStyle w:val="NormalWeb"/>
              <w:rPr>
                <w:sz w:val="20"/>
                <w:szCs w:val="20"/>
              </w:rPr>
            </w:pPr>
          </w:p>
          <w:p w14:paraId="15903B38" w14:textId="77777777" w:rsidR="00CD1A96" w:rsidRDefault="00CD1A96" w:rsidP="008A5D9C">
            <w:pPr>
              <w:pStyle w:val="NormalWeb"/>
            </w:pPr>
            <w:r>
              <w:rPr>
                <w:noProof/>
              </w:rPr>
              <w:drawing>
                <wp:inline distT="0" distB="0" distL="0" distR="0" wp14:anchorId="098D32C4" wp14:editId="08E13590">
                  <wp:extent cx="1837690" cy="1837690"/>
                  <wp:effectExtent l="0" t="0" r="0" b="0"/>
                  <wp:docPr id="1507688160" name="Picture 12" descr="A city with many building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7688160" name="Picture 12" descr="A city with many building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3C96EE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D1A96" w:rsidRPr="00C47790" w14:paraId="152AA97A" w14:textId="77777777" w:rsidTr="00CD1A96">
        <w:trPr>
          <w:trHeight w:val="3024"/>
          <w:jc w:val="center"/>
        </w:trPr>
        <w:tc>
          <w:tcPr>
            <w:tcW w:w="633" w:type="dxa"/>
            <w:vAlign w:val="center"/>
          </w:tcPr>
          <w:p w14:paraId="63B4603F" w14:textId="66F7EF85" w:rsidR="00CD1A96" w:rsidRPr="00FE3725" w:rsidRDefault="00CD1A96" w:rsidP="00616851">
            <w:pPr>
              <w:pStyle w:val="ListParagraph"/>
              <w:spacing w:after="0" w:line="240" w:lineRule="auto"/>
              <w:ind w:left="0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1.4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19DD494D" w14:textId="6A509C0A" w:rsidR="00CD1A96" w:rsidRPr="00FE3725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January 18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30052E4E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Business Case in Recycling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1CE33F6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Pilot Video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6EAC4519" w14:textId="77777777" w:rsidR="00CD1A96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lang w:bidi="ar-JO"/>
              </w:rPr>
            </w:pPr>
            <w:hyperlink r:id="rId17" w:history="1">
              <w:r w:rsidRPr="000C3FB3">
                <w:rPr>
                  <w:rStyle w:val="Hyperlink"/>
                  <w:rFonts w:ascii="GE SS Two Medium" w:hAnsi="GE SS Two Medium" w:cs="GE SS Two Light"/>
                  <w:sz w:val="20"/>
                  <w:szCs w:val="20"/>
                  <w:lang w:bidi="ar-JO"/>
                </w:rPr>
                <w:t>https://fb.watch/pgTWXk9rxi</w:t>
              </w:r>
              <w:r w:rsidRPr="000C3FB3">
                <w:rPr>
                  <w:rStyle w:val="Hyperlink"/>
                  <w:rFonts w:ascii="GE SS Two Medium" w:hAnsi="GE SS Two Medium" w:cs="GE SS Two Light"/>
                  <w:sz w:val="20"/>
                  <w:szCs w:val="20"/>
                  <w:rtl/>
                  <w:lang w:bidi="ar-JO"/>
                </w:rPr>
                <w:t>/</w:t>
              </w:r>
            </w:hyperlink>
          </w:p>
          <w:p w14:paraId="61E3BD07" w14:textId="77777777" w:rsidR="00CD1A96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lang w:bidi="ar-JO"/>
              </w:rPr>
            </w:pPr>
          </w:p>
          <w:p w14:paraId="78D79393" w14:textId="6CCFC8F1" w:rsidR="00CD1A96" w:rsidRPr="00FE3725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lang w:bidi="ar-JO"/>
              </w:rPr>
            </w:pP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تابعوا تجربة </w:t>
            </w:r>
            <w:r w:rsidRPr="00C47790">
              <w:rPr>
                <w:rFonts w:ascii="GE SS Two Medium" w:hAnsi="GE SS Two Medium" w:cs="GE SS Two Light"/>
                <w:sz w:val="20"/>
                <w:szCs w:val="20"/>
                <w:rtl/>
              </w:rPr>
              <w:t>كارفور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 وتاج مول وفندق روتانا عرجان ل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تحسين إدارة النفايات 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في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منش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آ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>ت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هم.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 شاهدوا الفيديو من خلال الرابط:</w:t>
            </w:r>
          </w:p>
          <w:p w14:paraId="01456D09" w14:textId="77777777" w:rsidR="00CD1A96" w:rsidRPr="00FE3725" w:rsidRDefault="00CD1A9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5F74A4D8" w14:textId="77777777" w:rsidR="00CD1A96" w:rsidRPr="00FE3725" w:rsidRDefault="00CD1A96" w:rsidP="008A5D9C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18E4E39D" w14:textId="77777777" w:rsidR="00CD1A96" w:rsidRPr="00C47790" w:rsidRDefault="00CD1A96" w:rsidP="008A5D9C">
            <w:pPr>
              <w:shd w:val="clear" w:color="auto" w:fill="FFFFFF"/>
              <w:spacing w:after="0" w:line="240" w:lineRule="auto"/>
              <w:rPr>
                <w:rFonts w:ascii="Lato" w:eastAsia="Times New Roman" w:hAnsi="Lato" w:cs="Times New Roman"/>
                <w:color w:val="212529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1FFCC79E" w14:textId="77777777" w:rsidR="00CD1A96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hyperlink r:id="rId18" w:history="1">
              <w:r w:rsidRPr="000C3FB3">
                <w:rPr>
                  <w:rStyle w:val="Hyperlink"/>
                  <w:rFonts w:ascii="Gill Sans MT" w:eastAsia="Times New Roman" w:hAnsi="Gill Sans MT" w:cs="Calibri"/>
                  <w:kern w:val="0"/>
                  <w:sz w:val="20"/>
                  <w:szCs w:val="20"/>
                  <w14:ligatures w14:val="none"/>
                </w:rPr>
                <w:t>https://fb.watch/pgTWXk9rxi/</w:t>
              </w:r>
            </w:hyperlink>
          </w:p>
          <w:p w14:paraId="3F82BA1C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CD1A96" w:rsidRPr="00C47790" w14:paraId="4CB73ABF" w14:textId="77777777" w:rsidTr="00CD1A96">
        <w:trPr>
          <w:trHeight w:val="3024"/>
          <w:jc w:val="center"/>
        </w:trPr>
        <w:tc>
          <w:tcPr>
            <w:tcW w:w="633" w:type="dxa"/>
            <w:vAlign w:val="center"/>
          </w:tcPr>
          <w:p w14:paraId="20B476FA" w14:textId="5867D867" w:rsidR="00CD1A96" w:rsidRPr="00616851" w:rsidRDefault="00CD1A96" w:rsidP="0061685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1.5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6451D80" w14:textId="774A8642" w:rsidR="00CD1A96" w:rsidRPr="00FE3725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January 22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0DB33B9B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Tools and Templates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0026E78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Recycling and Waste Reduction Guide (English and Arabic)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6854BE2B" w14:textId="4727D708" w:rsidR="00CD1A96" w:rsidRPr="00FE3725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  <w:rtl/>
                <w:lang w:bidi="ar-JO"/>
              </w:rPr>
            </w:pPr>
            <w:r w:rsidRPr="00C47790">
              <w:rPr>
                <w:rFonts w:ascii="GE SS Two Medium" w:hAnsi="GE SS Two Medium" w:cs="GE SS Two Light"/>
                <w:sz w:val="20"/>
                <w:szCs w:val="20"/>
              </w:rPr>
              <w:t> 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إدارة النفايات هي عملية التعامل مع النفايات بالكامل بدءاً من تولدها وحتى التخلص منها أو إعادة تدويرها والتي تؤدي الى المساهمة في خلق 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الاقتصاد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 xml:space="preserve"> الدائري على المستوى المحلي.  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أحصلوا على 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>الدليل الارشادي ل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إ</w:t>
            </w:r>
            <w:r w:rsidRPr="00FE3725">
              <w:rPr>
                <w:rFonts w:ascii="GE SS Two Medium" w:hAnsi="GE SS Two Medium" w:cs="GE SS Two Light"/>
                <w:sz w:val="20"/>
                <w:szCs w:val="20"/>
                <w:rtl/>
              </w:rPr>
              <w:t>عادة التدوير وتقليل النفايات في القطاعات غير السكنية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 xml:space="preserve"> </w:t>
            </w:r>
            <w:r w:rsidRPr="00FE3725">
              <w:rPr>
                <w:rFonts w:ascii="GE SS Two Medium" w:hAnsi="GE SS Two Medium" w:cs="GE SS Two Light" w:hint="cs"/>
                <w:sz w:val="20"/>
                <w:szCs w:val="20"/>
                <w:rtl/>
                <w:lang w:bidi="ar-JO"/>
              </w:rPr>
              <w:t xml:space="preserve">من خلال الرابط: </w:t>
            </w:r>
          </w:p>
          <w:p w14:paraId="161069E4" w14:textId="77777777" w:rsidR="00CD1A96" w:rsidRPr="00FE3725" w:rsidRDefault="00CD1A96" w:rsidP="008A5D9C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  <w:rtl/>
              </w:rPr>
            </w:pPr>
            <w:hyperlink r:id="rId19" w:history="1">
              <w:r w:rsidRPr="003216A8">
                <w:rPr>
                  <w:rStyle w:val="Hyperlink"/>
                  <w:rFonts w:ascii="GE SS Two Medium" w:hAnsi="GE SS Two Medium" w:cs="GE SS Two Light"/>
                  <w:sz w:val="20"/>
                  <w:szCs w:val="20"/>
                </w:rPr>
                <w:t>https://qr1.be/HSNT</w:t>
              </w:r>
            </w:hyperlink>
          </w:p>
          <w:p w14:paraId="0EBB0362" w14:textId="77777777" w:rsidR="00CD1A96" w:rsidRPr="00FE3725" w:rsidRDefault="00CD1A9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377D78E1" w14:textId="77777777" w:rsidR="00CD1A96" w:rsidRPr="00FE3725" w:rsidRDefault="00CD1A96" w:rsidP="008A5D9C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  <w:rtl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  <w:p w14:paraId="63932501" w14:textId="77777777" w:rsidR="00CD1A96" w:rsidRPr="00C47790" w:rsidRDefault="00CD1A96" w:rsidP="008A5D9C">
            <w:pPr>
              <w:shd w:val="clear" w:color="auto" w:fill="FFFFFF"/>
              <w:spacing w:after="0" w:line="240" w:lineRule="auto"/>
              <w:rPr>
                <w:rFonts w:ascii="Lato" w:eastAsia="Times New Roman" w:hAnsi="Lato" w:cs="Times New Roman"/>
                <w:color w:val="212529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1EFF8C54" w14:textId="77777777" w:rsidR="00CD1A96" w:rsidRPr="00C47790" w:rsidRDefault="00CD1A96" w:rsidP="008A5D9C">
            <w:pPr>
              <w:pStyle w:val="NormalWeb"/>
              <w:jc w:val="both"/>
            </w:pPr>
            <w:r>
              <w:rPr>
                <w:noProof/>
              </w:rPr>
              <w:drawing>
                <wp:inline distT="0" distB="0" distL="0" distR="0" wp14:anchorId="42D09D2B" wp14:editId="582A5BE0">
                  <wp:extent cx="1837690" cy="1837690"/>
                  <wp:effectExtent l="0" t="0" r="0" b="0"/>
                  <wp:docPr id="1984238730" name="Picture 13" descr="A person looking at a magnifying glas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4238730" name="Picture 13" descr="A person looking at a magnifying glas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1A96" w:rsidRPr="00C47790" w14:paraId="55BF87F2" w14:textId="77777777" w:rsidTr="00CD1A96">
        <w:trPr>
          <w:trHeight w:val="3024"/>
          <w:jc w:val="center"/>
        </w:trPr>
        <w:tc>
          <w:tcPr>
            <w:tcW w:w="633" w:type="dxa"/>
            <w:vAlign w:val="center"/>
          </w:tcPr>
          <w:p w14:paraId="2C558F20" w14:textId="7ED8074D" w:rsidR="00CD1A96" w:rsidRPr="00616851" w:rsidRDefault="00CD1A96" w:rsidP="0061685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1.6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69607B04" w14:textId="6DC89F93" w:rsidR="00CD1A96" w:rsidRPr="00FE3725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January 25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2CEC8E47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World Environmental Education Day (Jan 26)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A1B0E3E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World Environmental Education Day (Jan 26)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4AFE08D6" w14:textId="77777777" w:rsidR="00CD1A96" w:rsidRDefault="00CD1A96" w:rsidP="008A5D9C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  <w:r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اليوم العالمي للتعلم عن البيئة. تعلموا عن البيئة من أجل مستقبل مستدام. أحصلوا على معلومات بيئية من خلال الرابط:</w:t>
            </w:r>
          </w:p>
          <w:p w14:paraId="0EA5C8F2" w14:textId="77777777" w:rsidR="00CD1A96" w:rsidRPr="00FE3725" w:rsidRDefault="00CD1A96" w:rsidP="008A5D9C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  <w:rtl/>
              </w:rPr>
            </w:pPr>
            <w:hyperlink r:id="rId21" w:history="1">
              <w:r w:rsidRPr="003216A8">
                <w:rPr>
                  <w:rStyle w:val="Hyperlink"/>
                  <w:rFonts w:ascii="GE SS Two Medium" w:hAnsi="GE SS Two Medium" w:cs="GE SS Two Light"/>
                  <w:sz w:val="20"/>
                  <w:szCs w:val="20"/>
                </w:rPr>
                <w:t>https://qr1.be/HSNT</w:t>
              </w:r>
            </w:hyperlink>
          </w:p>
          <w:p w14:paraId="091A9F2B" w14:textId="77777777" w:rsidR="00CD1A96" w:rsidRPr="00FE3725" w:rsidRDefault="00CD1A9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C47790">
              <w:rPr>
                <w:rFonts w:ascii="GE SS Two Medium" w:hAnsi="GE SS Two Medium" w:cs="GE SS Two Light"/>
                <w:sz w:val="20"/>
                <w:szCs w:val="20"/>
              </w:rPr>
              <w:t> </w:t>
            </w: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5D58F163" w14:textId="77777777" w:rsidR="00CD1A96" w:rsidRPr="00C47790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383148B8" w14:textId="77777777" w:rsidR="00CD1A96" w:rsidRPr="00C47790" w:rsidRDefault="00CD1A96" w:rsidP="008A5D9C">
            <w:pPr>
              <w:pStyle w:val="NormalWeb"/>
              <w:jc w:val="both"/>
            </w:pPr>
            <w:r>
              <w:rPr>
                <w:noProof/>
              </w:rPr>
              <w:drawing>
                <wp:inline distT="0" distB="0" distL="0" distR="0" wp14:anchorId="6C1397BC" wp14:editId="46B0EEB3">
                  <wp:extent cx="1837690" cy="1837690"/>
                  <wp:effectExtent l="0" t="0" r="0" b="0"/>
                  <wp:docPr id="1121085779" name="Picture 14" descr="A green globe with blue and red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085779" name="Picture 14" descr="A green globe with blue and red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1A96" w:rsidRPr="00C47790" w14:paraId="1374DDB6" w14:textId="77777777" w:rsidTr="00CD1A96">
        <w:trPr>
          <w:trHeight w:val="3024"/>
          <w:jc w:val="center"/>
        </w:trPr>
        <w:tc>
          <w:tcPr>
            <w:tcW w:w="633" w:type="dxa"/>
            <w:vAlign w:val="center"/>
          </w:tcPr>
          <w:p w14:paraId="2FCF253C" w14:textId="38F0E2DA" w:rsidR="00CD1A96" w:rsidRPr="00616851" w:rsidRDefault="00CD1A96" w:rsidP="00616851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1.7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8D42BDD" w14:textId="77777777" w:rsidR="00CD1A96" w:rsidRPr="00FE3725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January 29, 2024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252015D7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Tools and Templates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AF2B0EC" w14:textId="77777777" w:rsidR="00CD1A96" w:rsidRPr="00C47790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C47790"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14:ligatures w14:val="none"/>
              </w:rPr>
              <w:t>BOM</w:t>
            </w:r>
          </w:p>
        </w:tc>
        <w:tc>
          <w:tcPr>
            <w:tcW w:w="2753" w:type="dxa"/>
            <w:shd w:val="clear" w:color="auto" w:fill="auto"/>
            <w:noWrap/>
            <w:vAlign w:val="center"/>
            <w:hideMark/>
          </w:tcPr>
          <w:p w14:paraId="4A645E13" w14:textId="67CD6EF6" w:rsidR="00CD1A96" w:rsidRPr="00616851" w:rsidRDefault="00CD1A96" w:rsidP="008A5D9C">
            <w:pPr>
              <w:bidi/>
              <w:spacing w:after="0" w:line="240" w:lineRule="auto"/>
              <w:rPr>
                <w:rFonts w:ascii="GE SS Two Medium" w:hAnsi="GE SS Two Medium" w:cs="GE SS Two Light"/>
                <w:sz w:val="20"/>
                <w:szCs w:val="20"/>
                <w:rtl/>
              </w:rPr>
            </w:pPr>
            <w:r w:rsidRPr="00616851"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استكشف كتيب قائمة فرص الأعمال في قطاع إدارة النفايات</w:t>
            </w:r>
            <w:r>
              <w:rPr>
                <w:rFonts w:ascii="GE SS Two Medium" w:hAnsi="GE SS Two Medium" w:cs="GE SS Two Light" w:hint="cs"/>
                <w:sz w:val="20"/>
                <w:szCs w:val="20"/>
                <w:rtl/>
              </w:rPr>
              <w:t>.</w:t>
            </w:r>
          </w:p>
          <w:p w14:paraId="2B7A2314" w14:textId="51C63806" w:rsidR="00CD1A96" w:rsidRPr="00FE3725" w:rsidRDefault="00CD1A96" w:rsidP="00086874">
            <w:pPr>
              <w:bidi/>
              <w:spacing w:after="0" w:line="240" w:lineRule="auto"/>
              <w:rPr>
                <w:rStyle w:val="Hyperlink"/>
                <w:rFonts w:ascii="GE SS Two Medium" w:hAnsi="GE SS Two Medium" w:cs="GE SS Two Light"/>
                <w:sz w:val="20"/>
                <w:szCs w:val="20"/>
                <w:rtl/>
                <w:lang w:bidi="ar-JO"/>
              </w:rPr>
            </w:pPr>
            <w:hyperlink r:id="rId23" w:history="1">
              <w:r w:rsidRPr="00086874">
                <w:rPr>
                  <w:rStyle w:val="Hyperlink"/>
                  <w:rFonts w:ascii="GE SS Two Medium" w:hAnsi="GE SS Two Medium" w:cs="GE SS Two Light"/>
                  <w:sz w:val="20"/>
                  <w:szCs w:val="20"/>
                </w:rPr>
                <w:t>https://qr1.be/HSNT</w:t>
              </w:r>
            </w:hyperlink>
          </w:p>
          <w:p w14:paraId="07A08BD6" w14:textId="77777777" w:rsidR="00CD1A96" w:rsidRPr="00FE3725" w:rsidRDefault="00CD1A96" w:rsidP="008A5D9C">
            <w:pPr>
              <w:bidi/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</w:pPr>
            <w:r w:rsidRPr="00C47790">
              <w:rPr>
                <w:rFonts w:ascii="GE SS Two Medium" w:hAnsi="GE SS Two Medium" w:cs="GE SS Two Light"/>
                <w:sz w:val="20"/>
                <w:szCs w:val="20"/>
              </w:rPr>
              <w:t> </w:t>
            </w: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#إعادة_التدوير</w:t>
            </w:r>
          </w:p>
          <w:p w14:paraId="352154DA" w14:textId="77777777" w:rsidR="00CD1A96" w:rsidRPr="00C47790" w:rsidRDefault="00CD1A96" w:rsidP="008A5D9C">
            <w:pPr>
              <w:bidi/>
              <w:spacing w:beforeLines="60" w:before="144" w:afterLines="60" w:after="144"/>
              <w:rPr>
                <w:rFonts w:ascii="GE SS Two Medium" w:hAnsi="GE SS Two Medium" w:cs="GE SS Two Light"/>
                <w:sz w:val="20"/>
                <w:szCs w:val="20"/>
              </w:rPr>
            </w:pPr>
            <w:r w:rsidRPr="00FE3725">
              <w:rPr>
                <w:rFonts w:ascii="Gill Sans MT" w:eastAsia="Times New Roman" w:hAnsi="Gill Sans MT" w:cs="Calibri" w:hint="cs"/>
                <w:color w:val="000000"/>
                <w:kern w:val="0"/>
                <w:sz w:val="20"/>
                <w:szCs w:val="20"/>
                <w:rtl/>
                <w:lang w:bidi="ar-JO"/>
                <w14:ligatures w14:val="none"/>
              </w:rPr>
              <w:t>#فرز_من_المصدر</w:t>
            </w:r>
          </w:p>
        </w:tc>
        <w:tc>
          <w:tcPr>
            <w:tcW w:w="3110" w:type="dxa"/>
            <w:shd w:val="clear" w:color="auto" w:fill="auto"/>
            <w:noWrap/>
            <w:vAlign w:val="center"/>
            <w:hideMark/>
          </w:tcPr>
          <w:p w14:paraId="5AC10D4E" w14:textId="77777777" w:rsidR="00CD1A96" w:rsidRPr="00FE3725" w:rsidRDefault="00CD1A96" w:rsidP="008A5D9C">
            <w:pPr>
              <w:spacing w:after="0" w:line="240" w:lineRule="auto"/>
              <w:rPr>
                <w:rFonts w:ascii="Gill Sans MT" w:eastAsia="Times New Roman" w:hAnsi="Gill Sans MT" w:cs="Calibri"/>
                <w:color w:val="000000"/>
                <w:kern w:val="0"/>
                <w:sz w:val="20"/>
                <w:szCs w:val="20"/>
                <w:rtl/>
                <w14:ligatures w14:val="none"/>
              </w:rPr>
            </w:pPr>
          </w:p>
          <w:p w14:paraId="3B284892" w14:textId="77777777" w:rsidR="00CD1A96" w:rsidRPr="00C47790" w:rsidRDefault="00CD1A96" w:rsidP="008A5D9C">
            <w:pPr>
              <w:pStyle w:val="NormalWeb"/>
            </w:pPr>
            <w:r>
              <w:rPr>
                <w:noProof/>
              </w:rPr>
              <w:drawing>
                <wp:inline distT="0" distB="0" distL="0" distR="0" wp14:anchorId="0CC215FB" wp14:editId="0CD20691">
                  <wp:extent cx="1837690" cy="1837690"/>
                  <wp:effectExtent l="0" t="0" r="0" b="0"/>
                  <wp:docPr id="1276140854" name="Picture 15" descr="A blue and white recycle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6140854" name="Picture 15" descr="A blue and white recycle 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690" cy="183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F7F73C" w14:textId="77777777" w:rsidR="0006618D" w:rsidRDefault="0006618D"/>
    <w:sectPr w:rsidR="0006618D" w:rsidSect="005B5D6D">
      <w:headerReference w:type="first" r:id="rId25"/>
      <w:pgSz w:w="12240" w:h="15840"/>
      <w:pgMar w:top="2250" w:right="1440" w:bottom="18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833E6" w14:textId="77777777" w:rsidR="00BA4AF5" w:rsidRDefault="00BA4AF5" w:rsidP="005B5D6D">
      <w:pPr>
        <w:spacing w:after="0" w:line="240" w:lineRule="auto"/>
      </w:pPr>
      <w:r>
        <w:separator/>
      </w:r>
    </w:p>
  </w:endnote>
  <w:endnote w:type="continuationSeparator" w:id="0">
    <w:p w14:paraId="161DECE2" w14:textId="77777777" w:rsidR="00BA4AF5" w:rsidRDefault="00BA4AF5" w:rsidP="005B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E SS Two Medium">
    <w:altName w:val="Sakkal Majalla"/>
    <w:panose1 w:val="00000000000000000000"/>
    <w:charset w:val="B2"/>
    <w:family w:val="roman"/>
    <w:notTrueType/>
    <w:pitch w:val="variable"/>
    <w:sig w:usb0="80002003" w:usb1="80000100" w:usb2="00000028" w:usb3="00000000" w:csb0="00000041" w:csb1="00000000"/>
  </w:font>
  <w:font w:name="GE SS Two Light">
    <w:altName w:val="Sakkal Majalla"/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Gill Sans Nova"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41D2F" w14:textId="77777777" w:rsidR="00BA4AF5" w:rsidRDefault="00BA4AF5" w:rsidP="005B5D6D">
      <w:pPr>
        <w:spacing w:after="0" w:line="240" w:lineRule="auto"/>
      </w:pPr>
      <w:r>
        <w:separator/>
      </w:r>
    </w:p>
  </w:footnote>
  <w:footnote w:type="continuationSeparator" w:id="0">
    <w:p w14:paraId="4AB0CFA7" w14:textId="77777777" w:rsidR="00BA4AF5" w:rsidRDefault="00BA4AF5" w:rsidP="005B5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98B76" w14:textId="2EB5F952" w:rsidR="005B5D6D" w:rsidRDefault="005B5D6D" w:rsidP="005B5D6D">
    <w:pPr>
      <w:pStyle w:val="Header"/>
      <w:ind w:left="-990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B87ED7B" wp14:editId="68AE69B0">
              <wp:simplePos x="0" y="0"/>
              <wp:positionH relativeFrom="margin">
                <wp:align>center</wp:align>
              </wp:positionH>
              <wp:positionV relativeFrom="paragraph">
                <wp:posOffset>114935</wp:posOffset>
              </wp:positionV>
              <wp:extent cx="2798445" cy="349885"/>
              <wp:effectExtent l="0" t="0" r="190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8445" cy="349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0B93E7" w14:textId="77777777" w:rsidR="005B5D6D" w:rsidRPr="00C47790" w:rsidRDefault="005B5D6D" w:rsidP="005B5D6D">
                          <w:pPr>
                            <w:spacing w:after="0"/>
                            <w:jc w:val="center"/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</w:pPr>
                          <w:r w:rsidRPr="00C47790"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  <w:t xml:space="preserve">Annual Social Media Calendar </w:t>
                          </w:r>
                          <w:r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  <w:t xml:space="preserve">January </w:t>
                          </w:r>
                          <w:r w:rsidRPr="00C47790">
                            <w:rPr>
                              <w:rFonts w:ascii="Gill Sans Nova" w:hAnsi="Gill Sans Nova"/>
                              <w:b/>
                              <w:bCs/>
                              <w:color w:val="002F6C"/>
                              <w:sz w:val="28"/>
                              <w:szCs w:val="28"/>
                            </w:rPr>
                            <w:t>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B87ED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9.05pt;width:220.35pt;height:27.55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" stroked="f">
              <v:textbox style="mso-fit-shape-to-text:t">
                <w:txbxContent>
                  <w:p w14:paraId="4A0B93E7" w14:textId="77777777" w:rsidR="005B5D6D" w:rsidRPr="00C47790" w:rsidRDefault="005B5D6D" w:rsidP="005B5D6D">
                    <w:pPr>
                      <w:spacing w:after="0"/>
                      <w:jc w:val="center"/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</w:pPr>
                    <w:r w:rsidRPr="00C47790"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  <w:t xml:space="preserve">Annual Social Media Calendar </w:t>
                    </w:r>
                    <w:r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  <w:t xml:space="preserve">January </w:t>
                    </w:r>
                    <w:r w:rsidRPr="00C47790">
                      <w:rPr>
                        <w:rFonts w:ascii="Gill Sans Nova" w:hAnsi="Gill Sans Nova"/>
                        <w:b/>
                        <w:bCs/>
                        <w:color w:val="002F6C"/>
                        <w:sz w:val="28"/>
                        <w:szCs w:val="28"/>
                      </w:rPr>
                      <w:t>2024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inline distT="0" distB="0" distL="0" distR="0" wp14:anchorId="06197542" wp14:editId="19B4232B">
          <wp:extent cx="1835624" cy="713996"/>
          <wp:effectExtent l="0" t="0" r="0" b="0"/>
          <wp:docPr id="870172637" name="Picture 870172637" descr="A logo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4029714" name="Picture 1" descr="A logo with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0006" cy="71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978B3"/>
    <w:multiLevelType w:val="hybridMultilevel"/>
    <w:tmpl w:val="7374A0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5150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D6D"/>
    <w:rsid w:val="0000635C"/>
    <w:rsid w:val="000523DA"/>
    <w:rsid w:val="0006618D"/>
    <w:rsid w:val="00086874"/>
    <w:rsid w:val="000D1BCE"/>
    <w:rsid w:val="0017107C"/>
    <w:rsid w:val="001D75F0"/>
    <w:rsid w:val="002060A4"/>
    <w:rsid w:val="003655D7"/>
    <w:rsid w:val="00461218"/>
    <w:rsid w:val="005B5D6D"/>
    <w:rsid w:val="00616851"/>
    <w:rsid w:val="007C62D1"/>
    <w:rsid w:val="00907CB7"/>
    <w:rsid w:val="009D094C"/>
    <w:rsid w:val="00BA4AF5"/>
    <w:rsid w:val="00BB4A79"/>
    <w:rsid w:val="00BC18FF"/>
    <w:rsid w:val="00CD1A96"/>
    <w:rsid w:val="00D23553"/>
    <w:rsid w:val="00E34557"/>
    <w:rsid w:val="00E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14E1D"/>
  <w15:chartTrackingRefBased/>
  <w15:docId w15:val="{FB429C49-7372-436F-A544-F6ED3EA5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D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5D6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5D6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5B5D6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5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D6D"/>
  </w:style>
  <w:style w:type="paragraph" w:styleId="Footer">
    <w:name w:val="footer"/>
    <w:basedOn w:val="Normal"/>
    <w:link w:val="FooterChar"/>
    <w:uiPriority w:val="99"/>
    <w:unhideWhenUsed/>
    <w:rsid w:val="005B5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D6D"/>
  </w:style>
  <w:style w:type="paragraph" w:styleId="Revision">
    <w:name w:val="Revision"/>
    <w:hidden/>
    <w:uiPriority w:val="99"/>
    <w:semiHidden/>
    <w:rsid w:val="00E34557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D75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qr1.be/HSNT" TargetMode="External"/><Relationship Id="rId18" Type="http://schemas.openxmlformats.org/officeDocument/2006/relationships/hyperlink" Target="https://fb.watch/pgTWXk9rxi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qr1.be/HSNT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fb.watch/pgTWXk9rxi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qr1.be/NI7W" TargetMode="External"/><Relationship Id="rId24" Type="http://schemas.openxmlformats.org/officeDocument/2006/relationships/image" Target="media/image6.jpeg"/><Relationship Id="rId5" Type="http://schemas.openxmlformats.org/officeDocument/2006/relationships/numbering" Target="numbering.xml"/><Relationship Id="rId15" Type="http://schemas.openxmlformats.org/officeDocument/2006/relationships/hyperlink" Target="https://qr1.be/GEYA" TargetMode="External"/><Relationship Id="rId23" Type="http://schemas.openxmlformats.org/officeDocument/2006/relationships/hyperlink" Target="https://qr1.be/HSNT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qr1.be/HSN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image" Target="media/image5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822e118f-d533-465d-b5ca-7beed2256e09" ContentTypeId="0x0101008DA58B5CA681664FAB24816C56F410850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Technical Implementation" ma:contentTypeID="0x0101008DA58B5CA681664FAB24816C56F4108502008399F11D68BE5D41A9CA20A3485930C3" ma:contentTypeVersion="22" ma:contentTypeDescription="" ma:contentTypeScope="" ma:versionID="c9d141f08a10d70e6dbc9737839ef1f8">
  <xsd:schema xmlns:xsd="http://www.w3.org/2001/XMLSchema" xmlns:xs="http://www.w3.org/2001/XMLSchema" xmlns:p="http://schemas.microsoft.com/office/2006/metadata/properties" xmlns:ns2="8d7096d6-fc66-4344-9e3f-2445529a09f6" xmlns:ns4="fb08d45f-2723-4744-8ee8-e56ca636a0f7" targetNamespace="http://schemas.microsoft.com/office/2006/metadata/properties" ma:root="true" ma:fieldsID="12822ea1d3ce4a946de7d3c24ed89b4e" ns2:_="" ns4:_="">
    <xsd:import namespace="8d7096d6-fc66-4344-9e3f-2445529a09f6"/>
    <xsd:import namespace="fb08d45f-2723-4744-8ee8-e56ca636a0f7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498ac65-5f10-409a-b9ba-6a096fd6be41}" ma:internalName="TaxCatchAll" ma:showField="CatchAllData" ma:web="fbce8276-f829-4cb0-b2e9-5bc562e8d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498ac65-5f10-409a-b9ba-6a096fd6be41}" ma:internalName="TaxCatchAllLabel" ma:readOnly="true" ma:showField="CatchAllDataLabel" ma:web="fbce8276-f829-4cb0-b2e9-5bc562e8d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d45f-2723-4744-8ee8-e56ca636a0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22e118f-d533-465d-b5ca-7beed2256e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lcf76f155ced4ddcb4097134ff3c332f xmlns="fb08d45f-2723-4744-8ee8-e56ca636a0f7">
      <Terms xmlns="http://schemas.microsoft.com/office/infopath/2007/PartnerControls"/>
    </lcf76f155ced4ddcb4097134ff3c332f>
    <TaxCatchAll xmlns="8d7096d6-fc66-4344-9e3f-2445529a09f6" xsi:nil="true"/>
  </documentManagement>
</p:properties>
</file>

<file path=customXml/itemProps1.xml><?xml version="1.0" encoding="utf-8"?>
<ds:datastoreItem xmlns:ds="http://schemas.openxmlformats.org/officeDocument/2006/customXml" ds:itemID="{2B1024AF-B0DF-4CD5-A35D-D8CADD77F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4E1898-8E47-47F0-ACD8-1B445838BBF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9C948B6-49A7-48C4-B149-D901FB2B86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fb08d45f-2723-4744-8ee8-e56ca636a0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D26CF9-1FF8-4C96-B3D0-2730F1EEB83B}">
  <ds:schemaRefs>
    <ds:schemaRef ds:uri="http://schemas.microsoft.com/office/2006/metadata/properties"/>
    <ds:schemaRef ds:uri="http://schemas.microsoft.com/office/infopath/2007/PartnerControls"/>
    <ds:schemaRef ds:uri="8d7096d6-fc66-4344-9e3f-2445529a09f6"/>
    <ds:schemaRef ds:uri="fb08d45f-2723-4744-8ee8-e56ca636a0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 M Al-Shakhshir</dc:creator>
  <cp:keywords/>
  <dc:description/>
  <cp:lastModifiedBy>Omar Al-Banna</cp:lastModifiedBy>
  <cp:revision>4</cp:revision>
  <dcterms:created xsi:type="dcterms:W3CDTF">2023-12-31T09:52:00Z</dcterms:created>
  <dcterms:modified xsi:type="dcterms:W3CDTF">2024-11-06T10:44:00Z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0x0101008DA58B5CA681664FAB24816C56F4108502008399F11D68BE5D41A9CA20A3485930C3</vt:lpwstr>
  </property>
</Properties>
</file>